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72"/>
        <w:tblW w:w="8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040"/>
        <w:gridCol w:w="1040"/>
        <w:gridCol w:w="1040"/>
        <w:gridCol w:w="1040"/>
        <w:gridCol w:w="1040"/>
        <w:gridCol w:w="1040"/>
        <w:gridCol w:w="1040"/>
        <w:gridCol w:w="146"/>
      </w:tblGrid>
      <w:tr w:rsidR="00237EC5" w:rsidRPr="00237EC5" w14:paraId="2F88C642" w14:textId="77777777" w:rsidTr="00237EC5">
        <w:trPr>
          <w:gridAfter w:val="1"/>
          <w:wAfter w:w="146" w:type="dxa"/>
          <w:trHeight w:val="300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D23" w14:textId="77777777" w:rsid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37E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Anexo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12</w:t>
            </w:r>
          </w:p>
          <w:p w14:paraId="7FCB48A2" w14:textId="21C15047" w:rsid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37E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REGISTRO PORCENTAJE DE ADMINISTRACIÓN DE PERSONAL</w:t>
            </w:r>
          </w:p>
          <w:p w14:paraId="57473AB4" w14:textId="77777777" w:rsid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  <w:p w14:paraId="4827515E" w14:textId="77777777" w:rsid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  <w:p w14:paraId="369C918E" w14:textId="77777777" w:rsidR="00237EC5" w:rsidRP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237EC5" w:rsidRPr="00237EC5" w14:paraId="58FD035F" w14:textId="77777777" w:rsidTr="00237EC5">
        <w:trPr>
          <w:gridAfter w:val="1"/>
          <w:wAfter w:w="146" w:type="dxa"/>
          <w:trHeight w:val="426"/>
        </w:trPr>
        <w:tc>
          <w:tcPr>
            <w:tcW w:w="8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AB5E" w14:textId="731597B7" w:rsidR="00237EC5" w:rsidRPr="00237EC5" w:rsidRDefault="00237EC5" w:rsidP="00237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37E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El oferente oferta </w:t>
            </w:r>
            <w:r w:rsidRPr="00237E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el porcentaje por administración de personal teniendo en cuenta que el porcentaje máximo será de (15) y el mínimo del (10%).</w:t>
            </w:r>
          </w:p>
        </w:tc>
      </w:tr>
      <w:tr w:rsidR="00237EC5" w:rsidRPr="00237EC5" w14:paraId="7E269F1C" w14:textId="77777777" w:rsidTr="00237EC5">
        <w:trPr>
          <w:trHeight w:val="300"/>
        </w:trPr>
        <w:tc>
          <w:tcPr>
            <w:tcW w:w="8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45A0" w14:textId="77777777" w:rsidR="00237EC5" w:rsidRPr="00237EC5" w:rsidRDefault="00237EC5" w:rsidP="0023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FD77" w14:textId="77777777" w:rsidR="00237EC5" w:rsidRPr="00237EC5" w:rsidRDefault="00237EC5" w:rsidP="0023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237EC5" w:rsidRPr="00237EC5" w14:paraId="5897B703" w14:textId="77777777" w:rsidTr="00237EC5">
        <w:trPr>
          <w:trHeight w:val="300"/>
        </w:trPr>
        <w:tc>
          <w:tcPr>
            <w:tcW w:w="8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00E" w14:textId="77777777" w:rsidR="00237EC5" w:rsidRPr="00237EC5" w:rsidRDefault="00237EC5" w:rsidP="0023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EB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16C9B3A9" w14:textId="77777777" w:rsidTr="00237EC5">
        <w:trPr>
          <w:trHeight w:val="300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814" w14:textId="77777777" w:rsidR="00237EC5" w:rsidRPr="00237EC5" w:rsidRDefault="00237EC5" w:rsidP="0023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37E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Porcentaje de administración de personal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6E1" w14:textId="77777777" w:rsidR="00237EC5" w:rsidRP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37E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F1085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33B37A73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0FBE" w14:textId="77777777" w:rsidR="00237EC5" w:rsidRPr="00237EC5" w:rsidRDefault="00237EC5" w:rsidP="0023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273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B3C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E07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2F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91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56E3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4C8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01F169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6B7A09F3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5975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284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097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B5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80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64D5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360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1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B3F6E60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1070A98F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3BF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237EC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Firma </w:t>
            </w:r>
          </w:p>
          <w:p w14:paraId="5EA7935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43DCAE81" w14:textId="36CAC961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237EC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Representante Legal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50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2DF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E5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F52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818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941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BF7F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9F03D68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76D03F08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048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FE0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66C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31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C6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0597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339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BF3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BA4A80F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3488346E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237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8A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26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97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092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D2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DC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1DC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C1C4B7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7807565A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20C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A5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05A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0E0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FCD1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91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698C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BC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EA19614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0C5B2BDA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9C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D2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519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F0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FF0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F856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E663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5A6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3EE81B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37EC5" w:rsidRPr="00237EC5" w14:paraId="121D3DC7" w14:textId="77777777" w:rsidTr="00237EC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E15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04D5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AF9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C5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9E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9BF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EFDE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EAD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C50353" w14:textId="77777777" w:rsidR="00237EC5" w:rsidRPr="00237EC5" w:rsidRDefault="00237EC5" w:rsidP="00237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AF0416E" w14:textId="77777777" w:rsidR="00237EC5" w:rsidRDefault="00237EC5"/>
    <w:sectPr w:rsidR="00237EC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C812" w14:textId="77777777" w:rsidR="00B929D8" w:rsidRDefault="00B929D8" w:rsidP="00237EC5">
      <w:pPr>
        <w:spacing w:after="0" w:line="240" w:lineRule="auto"/>
      </w:pPr>
      <w:r>
        <w:separator/>
      </w:r>
    </w:p>
  </w:endnote>
  <w:endnote w:type="continuationSeparator" w:id="0">
    <w:p w14:paraId="5E0E3482" w14:textId="77777777" w:rsidR="00B929D8" w:rsidRDefault="00B929D8" w:rsidP="0023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8919" w14:textId="77777777" w:rsidR="00237EC5" w:rsidRDefault="00237EC5" w:rsidP="00237EC5">
    <w:pPr>
      <w:spacing w:after="0" w:line="240" w:lineRule="auto"/>
      <w:jc w:val="center"/>
      <w:rPr>
        <w:sz w:val="20"/>
        <w:szCs w:val="2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Calle 28 N. 13A – 24, Edificio Museo del Parque, Torre B, pisos 6 – Bogotá D.C.</w:t>
    </w:r>
  </w:p>
  <w:p w14:paraId="0DD18184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PBX: (601) 327 55 00 o Línea Gratuita Nacional 01 8000 124211</w:t>
    </w:r>
  </w:p>
  <w:p w14:paraId="39625AFA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fiducoldex@fiducoldex.com.co</w:t>
    </w:r>
  </w:p>
  <w:p w14:paraId="0D49013D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hyperlink r:id="rId1">
      <w:r>
        <w:rPr>
          <w:rFonts w:ascii="Quattrocento Sans" w:eastAsia="Quattrocento Sans" w:hAnsi="Quattrocento Sans" w:cs="Quattrocento Sans"/>
          <w:color w:val="0563C1"/>
          <w:sz w:val="14"/>
          <w:szCs w:val="14"/>
          <w:u w:val="single"/>
        </w:rPr>
        <w:t>www.fiducoldex.com.co</w:t>
      </w:r>
    </w:hyperlink>
  </w:p>
  <w:p w14:paraId="44C14186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</w:rPr>
    </w:pPr>
  </w:p>
  <w:p w14:paraId="44FB8CA5" w14:textId="77777777" w:rsidR="00237EC5" w:rsidRDefault="00237EC5" w:rsidP="00237EC5">
    <w:pPr>
      <w:spacing w:line="240" w:lineRule="auto"/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</w:pPr>
    <w:r>
      <w:rPr>
        <w:rFonts w:ascii="Quattrocento Sans" w:eastAsia="Quattrocento Sans" w:hAnsi="Quattrocento Sans" w:cs="Quattrocento Sans"/>
        <w:color w:val="000000"/>
        <w:sz w:val="10"/>
        <w:szCs w:val="10"/>
      </w:rPr>
      <w:t>“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“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Defensor del Consumidor Financiero de la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FIDUCIARIA COLOMBIANA DE COMERCIO EXTERIOR S.A. -FIDUCOLDEX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 xml:space="preserve">- Dra. Liliana Otero Álvarez (Principal) y Dr. Iván Darío Amaya (Suplente) ubicadas en la Carrera 13 # 73 - 34 Oficina 202 Edificio Catania de la ciudad de Bogotá D.C. PBX (571) 9260801. </w:t>
    </w:r>
    <w:r>
      <w:rPr>
        <w:rFonts w:ascii="Quattrocento Sans" w:eastAsia="Quattrocento Sans" w:hAnsi="Quattrocento Sans" w:cs="Quattrocento Sans"/>
        <w:sz w:val="10"/>
        <w:szCs w:val="10"/>
        <w:highlight w:val="white"/>
      </w:rPr>
      <w:t>e-mail:</w:t>
    </w:r>
    <w:hyperlink r:id="rId2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defensorfiducoldex@umoabogados.com</w:t>
      </w:r>
    </w:hyperlink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; Horario de atención: de 8:00 a.m. a 5:00 p.m. de lunes a viernes en jornada continua. Si Usted requiere información adicional acerca de la Defensoría del Consumidor Financiero de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FIDUCOLDEXS.A.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, consúltenos de forma telefónica al teléfono 3275500, diríjase directamente a nuestras oficinas ubicadas en la Calle 28 No. 13A- 24 Piso 6, en la ciudad de Bogotá D.C., o al correo electrónico</w:t>
    </w:r>
    <w:hyperlink r:id="rId3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fiducoldex@fiducoldex.com.cofiducoldex@fiducoldex.com.co</w:t>
      </w:r>
    </w:hyperlink>
    <w:r>
      <w:rPr>
        <w:rFonts w:ascii="Quattrocento Sans" w:eastAsia="Quattrocento Sans" w:hAnsi="Quattrocento Sans" w:cs="Quattrocento Sans"/>
        <w:sz w:val="10"/>
        <w:szCs w:val="10"/>
        <w:highlight w:val="white"/>
      </w:rPr>
      <w:t>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  Las funciones del Defensor del Consumidor son las que corresponden al artículo 13 de la Ley 1328 de 2009, y demás normas que la reglamentan y que se relacionan a continuación: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1.-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Atender de manera oportuna y efectiva a los consumidores financieros de las entidades correspondientes.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2.-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Conocer y resolver en forma objetiva y gratuita para los consumidores, las quejas que éstos le presenten;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3.-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Actuar como conciliador entre los consumidores financieros y la respectiva entidad vigilada en los términos indicados en la Ley 640 de 2001, su reglamentación, o en las normas que la modifiquen o sustituyan;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4.-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Ser vocero de los consumidores financieros ante la respectiva entidad vigilada.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5.-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Efectuar recomendaciones a la entidad vigilada relacionadas con los servicios y la atención al consumidor financiero, y en general en materias enmarcadas en el ámbito de su actividad;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6.-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Proponer a las autoridades competentes las modificaciones normativas que resulten convenientes para la mejor protección de los derechos de los consumidores financieros; y,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7.-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Las demás que le asigne el Gobierno Nacional y que tengan como propósito el adecuado, desarrollo del SAC.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”</w:t>
    </w:r>
  </w:p>
  <w:p w14:paraId="51F2BAA2" w14:textId="77777777" w:rsidR="00237EC5" w:rsidRDefault="00237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809" w14:textId="77777777" w:rsidR="00B929D8" w:rsidRDefault="00B929D8" w:rsidP="00237EC5">
      <w:pPr>
        <w:spacing w:after="0" w:line="240" w:lineRule="auto"/>
      </w:pPr>
      <w:r>
        <w:separator/>
      </w:r>
    </w:p>
  </w:footnote>
  <w:footnote w:type="continuationSeparator" w:id="0">
    <w:p w14:paraId="5D037117" w14:textId="77777777" w:rsidR="00B929D8" w:rsidRDefault="00B929D8" w:rsidP="0023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B63F" w14:textId="77777777" w:rsidR="00237EC5" w:rsidRDefault="00237EC5" w:rsidP="00237EC5">
    <w:pPr>
      <w:pBdr>
        <w:top w:val="nil"/>
        <w:left w:val="nil"/>
        <w:bottom w:val="nil"/>
        <w:right w:val="nil"/>
        <w:between w:val="nil"/>
      </w:pBdr>
      <w:spacing w:line="246" w:lineRule="auto"/>
      <w:rPr>
        <w:rFonts w:ascii="Quattrocento Sans" w:eastAsia="Quattrocento Sans" w:hAnsi="Quattrocento Sans" w:cs="Quattrocento Sans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9A3E52" wp14:editId="13558272">
          <wp:simplePos x="0" y="0"/>
          <wp:positionH relativeFrom="column">
            <wp:posOffset>-5077</wp:posOffset>
          </wp:positionH>
          <wp:positionV relativeFrom="paragraph">
            <wp:posOffset>1905</wp:posOffset>
          </wp:positionV>
          <wp:extent cx="1787823" cy="642813"/>
          <wp:effectExtent l="0" t="0" r="0" b="0"/>
          <wp:wrapNone/>
          <wp:docPr id="1938573766" name="image3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823" cy="642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79FACC" wp14:editId="2C974478">
          <wp:simplePos x="0" y="0"/>
          <wp:positionH relativeFrom="column">
            <wp:posOffset>2343785</wp:posOffset>
          </wp:positionH>
          <wp:positionV relativeFrom="paragraph">
            <wp:posOffset>69215</wp:posOffset>
          </wp:positionV>
          <wp:extent cx="1768191" cy="540624"/>
          <wp:effectExtent l="0" t="0" r="0" b="0"/>
          <wp:wrapNone/>
          <wp:docPr id="19385737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191" cy="54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2A79B3" wp14:editId="728B9427">
          <wp:simplePos x="0" y="0"/>
          <wp:positionH relativeFrom="column">
            <wp:posOffset>4694830</wp:posOffset>
          </wp:positionH>
          <wp:positionV relativeFrom="paragraph">
            <wp:posOffset>158486</wp:posOffset>
          </wp:positionV>
          <wp:extent cx="1276710" cy="441598"/>
          <wp:effectExtent l="0" t="0" r="0" b="0"/>
          <wp:wrapNone/>
          <wp:docPr id="19385737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10" cy="44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8FC54" w14:textId="77777777" w:rsidR="00237EC5" w:rsidRDefault="00237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5"/>
    <w:rsid w:val="000B0F44"/>
    <w:rsid w:val="00237EC5"/>
    <w:rsid w:val="00B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89A3C"/>
  <w15:chartTrackingRefBased/>
  <w15:docId w15:val="{35AF3FBD-5183-7848-8540-0B92778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E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E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E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E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E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E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E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E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E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EC5"/>
  </w:style>
  <w:style w:type="paragraph" w:styleId="Piedepgina">
    <w:name w:val="footer"/>
    <w:basedOn w:val="Normal"/>
    <w:link w:val="Piedepgina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ucoldex@fiducoldex.com.co" TargetMode="External"/><Relationship Id="rId2" Type="http://schemas.openxmlformats.org/officeDocument/2006/relationships/hyperlink" Target="mailto:defensorfiducoldex@umoabogados.com" TargetMode="External"/><Relationship Id="rId1" Type="http://schemas.openxmlformats.org/officeDocument/2006/relationships/hyperlink" Target="http://www.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Marcela Acosta Suarez</dc:creator>
  <cp:keywords/>
  <dc:description/>
  <cp:lastModifiedBy>July Marcela Acosta Suarez</cp:lastModifiedBy>
  <cp:revision>1</cp:revision>
  <dcterms:created xsi:type="dcterms:W3CDTF">2024-06-20T15:58:00Z</dcterms:created>
  <dcterms:modified xsi:type="dcterms:W3CDTF">2024-06-20T16:02:00Z</dcterms:modified>
</cp:coreProperties>
</file>