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614E" w14:textId="5934929C" w:rsidR="006C5DD5" w:rsidRPr="008B286D" w:rsidRDefault="008B286D" w:rsidP="006C5DD5">
      <w:pPr>
        <w:framePr w:hSpace="141" w:wrap="around" w:vAnchor="page" w:hAnchor="page" w:x="1112" w:y="24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ANEXO 1</w:t>
      </w:r>
      <w:r w:rsidR="002D764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5</w:t>
      </w:r>
      <w:r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 xml:space="preserve"> </w:t>
      </w:r>
      <w:r w:rsidR="002D764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EVENTOS ADICIONALES</w:t>
      </w:r>
    </w:p>
    <w:p w14:paraId="29C09B48" w14:textId="5022B484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D11EC40" w14:textId="77777777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368C5A91" w14:textId="77777777" w:rsidR="002D7645" w:rsidRPr="002D7645" w:rsidRDefault="002D7645" w:rsidP="002D7645">
      <w:pPr>
        <w:framePr w:hSpace="141" w:wrap="around" w:vAnchor="page" w:hAnchor="page" w:x="1112" w:y="241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2D7645">
        <w:rPr>
          <w:rFonts w:ascii="Quattrocento Sans" w:eastAsia="Times New Roman" w:hAnsi="Quattrocento Sans" w:cs="Times New Roman"/>
          <w:color w:val="000000"/>
          <w:kern w:val="0"/>
          <w:sz w:val="20"/>
          <w:szCs w:val="20"/>
          <w:lang w:eastAsia="es-MX"/>
          <w14:ligatures w14:val="none"/>
        </w:rPr>
        <w:t>El proponente que ofrezca la mayor cantidad de equipos audiovisuales para un evento para 500 personas  se le otorgará un valor total de 20 puntos. El FONDO PARA LA VIDA Y LA BIODIVERSIDAD otorgará el puntaje conforme al siguiente cuadro:</w:t>
      </w:r>
    </w:p>
    <w:p w14:paraId="417B3C06" w14:textId="77777777" w:rsidR="002D7645" w:rsidRPr="002D7645" w:rsidRDefault="002D7645" w:rsidP="002D7645">
      <w:pPr>
        <w:framePr w:hSpace="141" w:wrap="around" w:vAnchor="page" w:hAnchor="page" w:x="1112" w:y="2416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418"/>
        <w:gridCol w:w="1418"/>
      </w:tblGrid>
      <w:tr w:rsidR="002D7645" w:rsidRPr="002D7645" w14:paraId="01E234CF" w14:textId="32B022B0" w:rsidTr="00305C64">
        <w:trPr>
          <w:trHeight w:val="2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A99BB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Descripción del evento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875D3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Cantidad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CDFCA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98E" w14:textId="700B4836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Ofertado</w:t>
            </w:r>
          </w:p>
        </w:tc>
      </w:tr>
      <w:tr w:rsidR="002D7645" w:rsidRPr="002D7645" w14:paraId="53E69A3E" w14:textId="7A56F83A" w:rsidTr="00305C64">
        <w:trPr>
          <w:trHeight w:val="290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09661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Evento para 500 personas que cuente con los siguientes elementos: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65F563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Sonido básico con 4 micrófonos, refrigerio para 500 personas y salón con 500 sillas.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3A1E6" w14:textId="22643043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10 </w:t>
            </w: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Puntos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963" w14:textId="77777777" w:rsid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2D7645" w:rsidRPr="002D7645" w14:paraId="6EA3E955" w14:textId="733DEF97" w:rsidTr="00305C64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460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84746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Equipos de traducción simultánea inglés - español para 500 personas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31E73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 Puntos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71F6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2D7645" w:rsidRPr="002D7645" w14:paraId="2FE406A8" w14:textId="46A9B8D1" w:rsidTr="00305C64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B4DA1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DD49A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Sonido básico con 3 micrófonos, </w:t>
            </w:r>
            <w:proofErr w:type="spellStart"/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Backing</w:t>
            </w:r>
            <w:proofErr w:type="spellEnd"/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de 3 x 5 </w:t>
            </w:r>
            <w:proofErr w:type="spellStart"/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mtrs</w:t>
            </w:r>
            <w:proofErr w:type="spellEnd"/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para tarima, refrigerio para 300 personas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22436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 Puntos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A95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  <w:tr w:rsidR="002D7645" w:rsidRPr="002D7645" w14:paraId="42DC4C1F" w14:textId="19B6DC1C" w:rsidTr="00305C64">
        <w:trPr>
          <w:trHeight w:val="290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291B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5D4FE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Sonido básico, con 3 micrófonos.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8C222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2D7645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 Puntos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9E4" w14:textId="77777777" w:rsidR="002D7645" w:rsidRPr="002D7645" w:rsidRDefault="002D7645" w:rsidP="002D764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</w:p>
        </w:tc>
      </w:tr>
    </w:tbl>
    <w:p w14:paraId="72D0BB1D" w14:textId="77777777" w:rsidR="008B286D" w:rsidRDefault="008B286D" w:rsidP="006C5DD5">
      <w:pPr>
        <w:framePr w:hSpace="141" w:wrap="around" w:vAnchor="page" w:hAnchor="page" w:x="1112" w:y="2416"/>
        <w:spacing w:after="24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12AC1E9" w14:textId="77777777" w:rsidR="006C5DD5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F80029C" w14:textId="7AF7FB7A" w:rsidR="006C5DD5" w:rsidRPr="006C5DD5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  <w:r w:rsidRPr="006C5DD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 xml:space="preserve">FIRMA </w:t>
      </w:r>
    </w:p>
    <w:p w14:paraId="00E63935" w14:textId="77777777" w:rsidR="006C5DD5" w:rsidRPr="006C5DD5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</w:p>
    <w:p w14:paraId="371CFDFE" w14:textId="5A801500" w:rsidR="006C5DD5" w:rsidRPr="008B286D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  <w:r w:rsidRPr="006C5DD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REPRESENTANTE LEGAL</w:t>
      </w:r>
    </w:p>
    <w:p w14:paraId="4CA73B13" w14:textId="77777777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AF0416E" w14:textId="77777777" w:rsidR="00237EC5" w:rsidRPr="008B286D" w:rsidRDefault="00237EC5">
      <w:pPr>
        <w:rPr>
          <w:lang w:val="es-ES_tradnl"/>
        </w:rPr>
      </w:pPr>
    </w:p>
    <w:sectPr w:rsidR="00237EC5" w:rsidRPr="008B286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D9DA" w14:textId="77777777" w:rsidR="00687688" w:rsidRDefault="00687688" w:rsidP="00237EC5">
      <w:pPr>
        <w:spacing w:after="0" w:line="240" w:lineRule="auto"/>
      </w:pPr>
      <w:r>
        <w:separator/>
      </w:r>
    </w:p>
  </w:endnote>
  <w:endnote w:type="continuationSeparator" w:id="0">
    <w:p w14:paraId="5FEAAC50" w14:textId="77777777" w:rsidR="00687688" w:rsidRDefault="00687688" w:rsidP="0023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8919" w14:textId="77777777" w:rsidR="00237EC5" w:rsidRDefault="00237EC5" w:rsidP="00237EC5">
    <w:pPr>
      <w:spacing w:after="0" w:line="240" w:lineRule="auto"/>
      <w:jc w:val="center"/>
      <w:rPr>
        <w:sz w:val="20"/>
        <w:szCs w:val="2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Calle 28 N. 13A – 24, Edificio Museo del Parque, Torre B, pisos 6 – Bogotá D.C.</w:t>
    </w:r>
  </w:p>
  <w:p w14:paraId="0DD18184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PBX: (601) 327 55 00 o Línea Gratuita Nacional 01 8000 124211</w:t>
    </w:r>
  </w:p>
  <w:p w14:paraId="39625AFA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fiducoldex@fiducoldex.com.co</w:t>
    </w:r>
  </w:p>
  <w:p w14:paraId="0D49013D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hyperlink r:id="rId1">
      <w:r>
        <w:rPr>
          <w:rFonts w:ascii="Quattrocento Sans" w:eastAsia="Quattrocento Sans" w:hAnsi="Quattrocento Sans" w:cs="Quattrocento Sans"/>
          <w:color w:val="0563C1"/>
          <w:sz w:val="14"/>
          <w:szCs w:val="14"/>
          <w:u w:val="single"/>
        </w:rPr>
        <w:t>www.fiducoldex.com.co</w:t>
      </w:r>
    </w:hyperlink>
  </w:p>
  <w:p w14:paraId="44C14186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</w:rPr>
    </w:pPr>
  </w:p>
  <w:p w14:paraId="44FB8CA5" w14:textId="77777777" w:rsidR="00237EC5" w:rsidRDefault="00237EC5" w:rsidP="00237EC5">
    <w:pPr>
      <w:spacing w:line="240" w:lineRule="auto"/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</w:pPr>
    <w:r>
      <w:rPr>
        <w:rFonts w:ascii="Quattrocento Sans" w:eastAsia="Quattrocento Sans" w:hAnsi="Quattrocento Sans" w:cs="Quattrocento Sans"/>
        <w:color w:val="000000"/>
        <w:sz w:val="10"/>
        <w:szCs w:val="10"/>
      </w:rPr>
      <w:t>“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“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Defensor del Consumidor Financiero de la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FIDUCIARIA COLOMBIANA DE COMERCIO EXTERIOR S.A. -FIDUCOLDEX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 xml:space="preserve">- Dra. Liliana Otero Álvarez (Principal) y Dr. Iván Darío Amaya (Suplente) ubicadas en la Carrera 13 # 73 - 34 Oficina 202 Edificio Catania de la ciudad de Bogotá D.C. PBX (571) 9260801. </w:t>
    </w:r>
    <w:r>
      <w:rPr>
        <w:rFonts w:ascii="Quattrocento Sans" w:eastAsia="Quattrocento Sans" w:hAnsi="Quattrocento Sans" w:cs="Quattrocento Sans"/>
        <w:sz w:val="10"/>
        <w:szCs w:val="10"/>
        <w:highlight w:val="white"/>
      </w:rPr>
      <w:t>e-mail:</w:t>
    </w:r>
    <w:hyperlink r:id="rId2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defensorfiducoldex@umoabogados.com</w:t>
      </w:r>
    </w:hyperlink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; Horario de atención: de 8:00 a.m. a 5:00 p.m. de lunes a viernes en jornada continua. Si Usted requiere información adicional acerca de la Defensoría del Consumidor Financiero de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FIDUCOLDEXS.A.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, consúltenos de forma telefónica al teléfono 3275500, diríjase directamente a nuestras oficinas ubicadas en la Calle 28 No. 13A- 24 Piso 6, en la ciudad de Bogotá D.C., o al correo electrónico</w:t>
    </w:r>
    <w:hyperlink r:id="rId3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fiducoldex@fiducoldex.com.cofiducoldex@fiducoldex.com.co</w:t>
      </w:r>
    </w:hyperlink>
    <w:r>
      <w:rPr>
        <w:rFonts w:ascii="Quattrocento Sans" w:eastAsia="Quattrocento Sans" w:hAnsi="Quattrocento Sans" w:cs="Quattrocento Sans"/>
        <w:sz w:val="10"/>
        <w:szCs w:val="10"/>
        <w:highlight w:val="white"/>
      </w:rPr>
      <w:t>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  Las funciones del Defensor del Consumidor son las que corresponden al artículo 13 de la Ley 1328 de 2009, y demás normas que la reglamentan y que se relacionan a continuación: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1.-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Atender de manera oportuna y efectiva a los consumidores financieros de las entidades correspondientes.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2.-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Conocer y resolver en forma objetiva y gratuita para los consumidores, las quejas que éstos le presenten;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3.-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Actuar como conciliador entre los consumidores financieros y la respectiva entidad vigilada en los términos indicados en la Ley 640 de 2001, su reglamentación, o en las normas que la modifiquen o sustituyan;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4.-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Ser vocero de los consumidores financieros ante la respectiva entidad vigilada.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5.-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Efectuar recomendaciones a la entidad vigilada relacionadas con los servicios y la atención al consumidor financiero, y en general en materias enmarcadas en el ámbito de su actividad;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6.-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Proponer a las autoridades competentes las modificaciones normativas que resulten convenientes para la mejor protección de los derechos de los consumidores financieros; y,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7.-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Las demás que le asigne el Gobierno Nacional y que tengan como propósito el adecuado, desarrollo del SAC.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”</w:t>
    </w:r>
  </w:p>
  <w:p w14:paraId="51F2BAA2" w14:textId="77777777" w:rsidR="00237EC5" w:rsidRDefault="00237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1BEE" w14:textId="77777777" w:rsidR="00687688" w:rsidRDefault="00687688" w:rsidP="00237EC5">
      <w:pPr>
        <w:spacing w:after="0" w:line="240" w:lineRule="auto"/>
      </w:pPr>
      <w:r>
        <w:separator/>
      </w:r>
    </w:p>
  </w:footnote>
  <w:footnote w:type="continuationSeparator" w:id="0">
    <w:p w14:paraId="0FB6466A" w14:textId="77777777" w:rsidR="00687688" w:rsidRDefault="00687688" w:rsidP="0023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B63F" w14:textId="77777777" w:rsidR="00237EC5" w:rsidRDefault="00237EC5" w:rsidP="00237EC5">
    <w:pPr>
      <w:pBdr>
        <w:top w:val="nil"/>
        <w:left w:val="nil"/>
        <w:bottom w:val="nil"/>
        <w:right w:val="nil"/>
        <w:between w:val="nil"/>
      </w:pBdr>
      <w:spacing w:line="246" w:lineRule="auto"/>
      <w:rPr>
        <w:rFonts w:ascii="Quattrocento Sans" w:eastAsia="Quattrocento Sans" w:hAnsi="Quattrocento Sans" w:cs="Quattrocento Sans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9A3E52" wp14:editId="13558272">
          <wp:simplePos x="0" y="0"/>
          <wp:positionH relativeFrom="column">
            <wp:posOffset>-5077</wp:posOffset>
          </wp:positionH>
          <wp:positionV relativeFrom="paragraph">
            <wp:posOffset>1905</wp:posOffset>
          </wp:positionV>
          <wp:extent cx="1787823" cy="642813"/>
          <wp:effectExtent l="0" t="0" r="0" b="0"/>
          <wp:wrapNone/>
          <wp:docPr id="1938573766" name="image3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823" cy="642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79FACC" wp14:editId="2C974478">
          <wp:simplePos x="0" y="0"/>
          <wp:positionH relativeFrom="column">
            <wp:posOffset>2343785</wp:posOffset>
          </wp:positionH>
          <wp:positionV relativeFrom="paragraph">
            <wp:posOffset>69215</wp:posOffset>
          </wp:positionV>
          <wp:extent cx="1768191" cy="540624"/>
          <wp:effectExtent l="0" t="0" r="0" b="0"/>
          <wp:wrapNone/>
          <wp:docPr id="19385737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191" cy="54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2A79B3" wp14:editId="728B9427">
          <wp:simplePos x="0" y="0"/>
          <wp:positionH relativeFrom="column">
            <wp:posOffset>4694830</wp:posOffset>
          </wp:positionH>
          <wp:positionV relativeFrom="paragraph">
            <wp:posOffset>158486</wp:posOffset>
          </wp:positionV>
          <wp:extent cx="1276710" cy="441598"/>
          <wp:effectExtent l="0" t="0" r="0" b="0"/>
          <wp:wrapNone/>
          <wp:docPr id="19385737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710" cy="44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8FC54" w14:textId="77777777" w:rsidR="00237EC5" w:rsidRDefault="00237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5"/>
    <w:rsid w:val="000B0F44"/>
    <w:rsid w:val="00237EC5"/>
    <w:rsid w:val="002D7645"/>
    <w:rsid w:val="00687688"/>
    <w:rsid w:val="006C5DD5"/>
    <w:rsid w:val="008B286D"/>
    <w:rsid w:val="008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89A3C"/>
  <w15:chartTrackingRefBased/>
  <w15:docId w15:val="{35AF3FBD-5183-7848-8540-0B92778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E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E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E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E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E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E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E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E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E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E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E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EC5"/>
  </w:style>
  <w:style w:type="paragraph" w:styleId="Piedepgina">
    <w:name w:val="footer"/>
    <w:basedOn w:val="Normal"/>
    <w:link w:val="Piedepgina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EC5"/>
  </w:style>
  <w:style w:type="paragraph" w:styleId="NormalWeb">
    <w:name w:val="Normal (Web)"/>
    <w:basedOn w:val="Normal"/>
    <w:uiPriority w:val="99"/>
    <w:semiHidden/>
    <w:unhideWhenUsed/>
    <w:rsid w:val="008B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ucoldex@fiducoldex.com.co" TargetMode="External"/><Relationship Id="rId2" Type="http://schemas.openxmlformats.org/officeDocument/2006/relationships/hyperlink" Target="mailto:defensorfiducoldex@umoabogados.com" TargetMode="External"/><Relationship Id="rId1" Type="http://schemas.openxmlformats.org/officeDocument/2006/relationships/hyperlink" Target="http://www.fiducoldex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Marcela Acosta Suarez</dc:creator>
  <cp:keywords/>
  <dc:description/>
  <cp:lastModifiedBy>July Marcela Acosta Suarez</cp:lastModifiedBy>
  <cp:revision>2</cp:revision>
  <cp:lastPrinted>2024-06-20T16:02:00Z</cp:lastPrinted>
  <dcterms:created xsi:type="dcterms:W3CDTF">2024-06-20T16:27:00Z</dcterms:created>
  <dcterms:modified xsi:type="dcterms:W3CDTF">2024-06-20T16:27:00Z</dcterms:modified>
</cp:coreProperties>
</file>