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A837" w14:textId="745B59DD" w:rsidR="000F32BA" w:rsidRDefault="00C5779D" w:rsidP="00587DF1">
      <w:pPr>
        <w:rPr>
          <w:rFonts w:asciiTheme="minorHAnsi" w:hAnsiTheme="minorHAnsi"/>
          <w:color w:val="000000" w:themeColor="text1"/>
          <w:sz w:val="22"/>
          <w:szCs w:val="22"/>
        </w:rPr>
      </w:pPr>
      <w:bookmarkStart w:id="0" w:name="_Hlk188437839"/>
      <w:bookmarkEnd w:id="0"/>
      <w:r w:rsidRPr="00C5779D">
        <w:rPr>
          <w:rFonts w:asciiTheme="minorHAnsi" w:hAnsiTheme="minorHAnsi"/>
          <w:color w:val="000000" w:themeColor="text1"/>
          <w:sz w:val="22"/>
          <w:szCs w:val="22"/>
        </w:rPr>
        <w:t xml:space="preserve">Anexo 6. </w:t>
      </w:r>
      <w:r w:rsidR="00312363">
        <w:rPr>
          <w:rFonts w:asciiTheme="minorHAnsi" w:hAnsiTheme="minorHAnsi"/>
          <w:color w:val="000000" w:themeColor="text1"/>
          <w:sz w:val="22"/>
          <w:szCs w:val="22"/>
        </w:rPr>
        <w:t xml:space="preserve"> </w:t>
      </w:r>
    </w:p>
    <w:p w14:paraId="0232DD2B" w14:textId="77777777" w:rsidR="00312363" w:rsidRPr="00C5779D" w:rsidRDefault="00312363" w:rsidP="00587DF1">
      <w:pPr>
        <w:rPr>
          <w:rFonts w:asciiTheme="minorHAnsi" w:hAnsiTheme="minorHAnsi"/>
          <w:color w:val="000000" w:themeColor="text1"/>
          <w:sz w:val="22"/>
          <w:szCs w:val="22"/>
        </w:rPr>
      </w:pPr>
    </w:p>
    <w:p w14:paraId="716583A6" w14:textId="769A7062" w:rsidR="000F32BA" w:rsidRPr="00C5779D" w:rsidRDefault="006E2988" w:rsidP="00587DF1">
      <w:pPr>
        <w:rPr>
          <w:rFonts w:asciiTheme="minorHAnsi" w:hAnsiTheme="minorHAnsi"/>
          <w:b/>
          <w:bCs/>
          <w:color w:val="000000" w:themeColor="text1"/>
          <w:sz w:val="22"/>
          <w:szCs w:val="22"/>
        </w:rPr>
      </w:pPr>
      <w:r w:rsidRPr="00C5779D">
        <w:rPr>
          <w:rFonts w:asciiTheme="minorHAnsi" w:hAnsiTheme="minorHAnsi"/>
          <w:b/>
          <w:bCs/>
          <w:color w:val="000000" w:themeColor="text1"/>
          <w:sz w:val="22"/>
          <w:szCs w:val="22"/>
        </w:rPr>
        <w:t>ANÁLISIS DE MERCADO</w:t>
      </w:r>
    </w:p>
    <w:sdt>
      <w:sdtPr>
        <w:rPr>
          <w:rFonts w:asciiTheme="minorHAnsi" w:eastAsia="Times New Roman" w:hAnsiTheme="minorHAnsi" w:cs="Times New Roman"/>
          <w:b w:val="0"/>
          <w:bCs w:val="0"/>
          <w:color w:val="000000" w:themeColor="text1"/>
          <w:sz w:val="22"/>
          <w:szCs w:val="22"/>
          <w:lang w:val="es-ES"/>
        </w:rPr>
        <w:id w:val="1100216463"/>
        <w:docPartObj>
          <w:docPartGallery w:val="Table of Contents"/>
          <w:docPartUnique/>
        </w:docPartObj>
      </w:sdtPr>
      <w:sdtEndPr>
        <w:rPr>
          <w:noProof/>
          <w:sz w:val="24"/>
          <w:szCs w:val="24"/>
          <w:lang w:val="es-CO"/>
        </w:rPr>
      </w:sdtEndPr>
      <w:sdtContent>
        <w:p w14:paraId="186CEA79" w14:textId="1DC96156" w:rsidR="00D14C73" w:rsidRPr="00C5779D" w:rsidRDefault="00D14C73">
          <w:pPr>
            <w:pStyle w:val="TtuloTDC"/>
            <w:rPr>
              <w:rFonts w:asciiTheme="minorHAnsi" w:hAnsiTheme="minorHAnsi"/>
              <w:color w:val="000000" w:themeColor="text1"/>
              <w:sz w:val="22"/>
              <w:szCs w:val="22"/>
            </w:rPr>
          </w:pPr>
          <w:r w:rsidRPr="00C5779D">
            <w:rPr>
              <w:rFonts w:asciiTheme="minorHAnsi" w:hAnsiTheme="minorHAnsi"/>
              <w:color w:val="000000" w:themeColor="text1"/>
              <w:sz w:val="22"/>
              <w:szCs w:val="22"/>
              <w:lang w:val="es-ES"/>
            </w:rPr>
            <w:t>Tabla de contenido</w:t>
          </w:r>
        </w:p>
        <w:p w14:paraId="7B2BFA62" w14:textId="3A9F640F" w:rsidR="00D65FC3" w:rsidRPr="00C5779D" w:rsidRDefault="00D14C73">
          <w:pPr>
            <w:pStyle w:val="TDC1"/>
            <w:tabs>
              <w:tab w:val="left" w:pos="480"/>
              <w:tab w:val="right" w:leader="dot" w:pos="9350"/>
            </w:tabs>
            <w:rPr>
              <w:rFonts w:eastAsiaTheme="minorEastAsia" w:cstheme="minorBidi"/>
              <w:b w:val="0"/>
              <w:bCs w:val="0"/>
              <w:i w:val="0"/>
              <w:iCs w:val="0"/>
              <w:noProof/>
              <w:kern w:val="2"/>
              <w:sz w:val="22"/>
              <w:szCs w:val="22"/>
              <w14:ligatures w14:val="standardContextual"/>
            </w:rPr>
          </w:pPr>
          <w:r w:rsidRPr="00C5779D">
            <w:rPr>
              <w:b w:val="0"/>
              <w:bCs w:val="0"/>
              <w:color w:val="000000" w:themeColor="text1"/>
              <w:sz w:val="22"/>
              <w:szCs w:val="22"/>
            </w:rPr>
            <w:fldChar w:fldCharType="begin"/>
          </w:r>
          <w:r w:rsidRPr="00C5779D">
            <w:rPr>
              <w:color w:val="000000" w:themeColor="text1"/>
              <w:sz w:val="22"/>
              <w:szCs w:val="22"/>
            </w:rPr>
            <w:instrText>TOC \o "1-3" \h \z \u</w:instrText>
          </w:r>
          <w:r w:rsidRPr="00C5779D">
            <w:rPr>
              <w:b w:val="0"/>
              <w:bCs w:val="0"/>
              <w:color w:val="000000" w:themeColor="text1"/>
              <w:sz w:val="22"/>
              <w:szCs w:val="22"/>
            </w:rPr>
            <w:fldChar w:fldCharType="separate"/>
          </w:r>
          <w:hyperlink w:anchor="_Toc191498542" w:history="1">
            <w:r w:rsidR="00D65FC3" w:rsidRPr="00C5779D">
              <w:rPr>
                <w:rStyle w:val="Hipervnculo"/>
                <w:noProof/>
                <w:sz w:val="22"/>
                <w:szCs w:val="22"/>
              </w:rPr>
              <w:t>1.</w:t>
            </w:r>
            <w:r w:rsidR="00D65FC3" w:rsidRPr="00C5779D">
              <w:rPr>
                <w:rFonts w:eastAsiaTheme="minorEastAsia" w:cstheme="minorBidi"/>
                <w:b w:val="0"/>
                <w:bCs w:val="0"/>
                <w:i w:val="0"/>
                <w:iCs w:val="0"/>
                <w:noProof/>
                <w:kern w:val="2"/>
                <w:sz w:val="22"/>
                <w:szCs w:val="22"/>
                <w14:ligatures w14:val="standardContextual"/>
              </w:rPr>
              <w:tab/>
            </w:r>
            <w:r w:rsidR="00D65FC3" w:rsidRPr="00C5779D">
              <w:rPr>
                <w:rStyle w:val="Hipervnculo"/>
                <w:noProof/>
                <w:sz w:val="22"/>
                <w:szCs w:val="22"/>
              </w:rPr>
              <w:t>Antecedentes</w:t>
            </w:r>
            <w:r w:rsidR="00D65FC3" w:rsidRPr="00C5779D">
              <w:rPr>
                <w:noProof/>
                <w:webHidden/>
                <w:sz w:val="22"/>
                <w:szCs w:val="22"/>
              </w:rPr>
              <w:tab/>
            </w:r>
            <w:r w:rsidR="00D65FC3" w:rsidRPr="00C5779D">
              <w:rPr>
                <w:noProof/>
                <w:webHidden/>
                <w:sz w:val="22"/>
                <w:szCs w:val="22"/>
              </w:rPr>
              <w:fldChar w:fldCharType="begin"/>
            </w:r>
            <w:r w:rsidR="00D65FC3" w:rsidRPr="00C5779D">
              <w:rPr>
                <w:noProof/>
                <w:webHidden/>
                <w:sz w:val="22"/>
                <w:szCs w:val="22"/>
              </w:rPr>
              <w:instrText xml:space="preserve"> PAGEREF _Toc191498542 \h </w:instrText>
            </w:r>
            <w:r w:rsidR="00D65FC3" w:rsidRPr="00C5779D">
              <w:rPr>
                <w:noProof/>
                <w:webHidden/>
                <w:sz w:val="22"/>
                <w:szCs w:val="22"/>
              </w:rPr>
            </w:r>
            <w:r w:rsidR="00D65FC3" w:rsidRPr="00C5779D">
              <w:rPr>
                <w:noProof/>
                <w:webHidden/>
                <w:sz w:val="22"/>
                <w:szCs w:val="22"/>
              </w:rPr>
              <w:fldChar w:fldCharType="separate"/>
            </w:r>
            <w:r w:rsidR="0067351B" w:rsidRPr="00C5779D">
              <w:rPr>
                <w:noProof/>
                <w:webHidden/>
                <w:sz w:val="22"/>
                <w:szCs w:val="22"/>
              </w:rPr>
              <w:t>1</w:t>
            </w:r>
            <w:r w:rsidR="00D65FC3" w:rsidRPr="00C5779D">
              <w:rPr>
                <w:noProof/>
                <w:webHidden/>
                <w:sz w:val="22"/>
                <w:szCs w:val="22"/>
              </w:rPr>
              <w:fldChar w:fldCharType="end"/>
            </w:r>
          </w:hyperlink>
        </w:p>
        <w:p w14:paraId="6131876C" w14:textId="6F878E65"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43" w:history="1">
            <w:r w:rsidRPr="00C5779D">
              <w:rPr>
                <w:rStyle w:val="Hipervnculo"/>
                <w:noProof/>
              </w:rPr>
              <w:t>1.1.</w:t>
            </w:r>
            <w:r w:rsidRPr="00C5779D">
              <w:rPr>
                <w:rFonts w:eastAsiaTheme="minorEastAsia" w:cstheme="minorBidi"/>
                <w:b w:val="0"/>
                <w:bCs w:val="0"/>
                <w:noProof/>
                <w:kern w:val="2"/>
                <w14:ligatures w14:val="standardContextual"/>
              </w:rPr>
              <w:tab/>
            </w:r>
            <w:r w:rsidRPr="00C5779D">
              <w:rPr>
                <w:rStyle w:val="Hipervnculo"/>
                <w:noProof/>
              </w:rPr>
              <w:t>Tendencias del dólar</w:t>
            </w:r>
            <w:r w:rsidRPr="00C5779D">
              <w:rPr>
                <w:noProof/>
                <w:webHidden/>
              </w:rPr>
              <w:tab/>
            </w:r>
            <w:r w:rsidRPr="00C5779D">
              <w:rPr>
                <w:noProof/>
                <w:webHidden/>
              </w:rPr>
              <w:fldChar w:fldCharType="begin"/>
            </w:r>
            <w:r w:rsidRPr="00C5779D">
              <w:rPr>
                <w:noProof/>
                <w:webHidden/>
              </w:rPr>
              <w:instrText xml:space="preserve"> PAGEREF _Toc191498543 \h </w:instrText>
            </w:r>
            <w:r w:rsidRPr="00C5779D">
              <w:rPr>
                <w:noProof/>
                <w:webHidden/>
              </w:rPr>
            </w:r>
            <w:r w:rsidRPr="00C5779D">
              <w:rPr>
                <w:noProof/>
                <w:webHidden/>
              </w:rPr>
              <w:fldChar w:fldCharType="separate"/>
            </w:r>
            <w:r w:rsidR="0067351B" w:rsidRPr="00C5779D">
              <w:rPr>
                <w:noProof/>
                <w:webHidden/>
              </w:rPr>
              <w:t>2</w:t>
            </w:r>
            <w:r w:rsidRPr="00C5779D">
              <w:rPr>
                <w:noProof/>
                <w:webHidden/>
              </w:rPr>
              <w:fldChar w:fldCharType="end"/>
            </w:r>
          </w:hyperlink>
        </w:p>
        <w:p w14:paraId="442523CF" w14:textId="71353D8B"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44" w:history="1">
            <w:r w:rsidRPr="00C5779D">
              <w:rPr>
                <w:rStyle w:val="Hipervnculo"/>
                <w:noProof/>
              </w:rPr>
              <w:t>1.2.</w:t>
            </w:r>
            <w:r w:rsidRPr="00C5779D">
              <w:rPr>
                <w:rFonts w:eastAsiaTheme="minorEastAsia" w:cstheme="minorBidi"/>
                <w:b w:val="0"/>
                <w:bCs w:val="0"/>
                <w:noProof/>
                <w:kern w:val="2"/>
                <w14:ligatures w14:val="standardContextual"/>
              </w:rPr>
              <w:tab/>
            </w:r>
            <w:r w:rsidRPr="00C5779D">
              <w:rPr>
                <w:rStyle w:val="Hipervnculo"/>
                <w:noProof/>
              </w:rPr>
              <w:t>Comportamiento del salario mínimo</w:t>
            </w:r>
            <w:r w:rsidRPr="00C5779D">
              <w:rPr>
                <w:noProof/>
                <w:webHidden/>
              </w:rPr>
              <w:tab/>
            </w:r>
            <w:r w:rsidRPr="00C5779D">
              <w:rPr>
                <w:noProof/>
                <w:webHidden/>
              </w:rPr>
              <w:fldChar w:fldCharType="begin"/>
            </w:r>
            <w:r w:rsidRPr="00C5779D">
              <w:rPr>
                <w:noProof/>
                <w:webHidden/>
              </w:rPr>
              <w:instrText xml:space="preserve"> PAGEREF _Toc191498544 \h </w:instrText>
            </w:r>
            <w:r w:rsidRPr="00C5779D">
              <w:rPr>
                <w:noProof/>
                <w:webHidden/>
              </w:rPr>
            </w:r>
            <w:r w:rsidRPr="00C5779D">
              <w:rPr>
                <w:noProof/>
                <w:webHidden/>
              </w:rPr>
              <w:fldChar w:fldCharType="separate"/>
            </w:r>
            <w:r w:rsidR="0067351B" w:rsidRPr="00C5779D">
              <w:rPr>
                <w:noProof/>
                <w:webHidden/>
              </w:rPr>
              <w:t>3</w:t>
            </w:r>
            <w:r w:rsidRPr="00C5779D">
              <w:rPr>
                <w:noProof/>
                <w:webHidden/>
              </w:rPr>
              <w:fldChar w:fldCharType="end"/>
            </w:r>
          </w:hyperlink>
        </w:p>
        <w:p w14:paraId="5FDB936A" w14:textId="6DA8177C" w:rsidR="00D65FC3" w:rsidRPr="00C5779D" w:rsidRDefault="00D65FC3">
          <w:pPr>
            <w:pStyle w:val="TDC1"/>
            <w:tabs>
              <w:tab w:val="left" w:pos="480"/>
              <w:tab w:val="right" w:leader="dot" w:pos="9350"/>
            </w:tabs>
            <w:rPr>
              <w:rFonts w:eastAsiaTheme="minorEastAsia" w:cstheme="minorBidi"/>
              <w:b w:val="0"/>
              <w:bCs w:val="0"/>
              <w:i w:val="0"/>
              <w:iCs w:val="0"/>
              <w:noProof/>
              <w:kern w:val="2"/>
              <w:sz w:val="22"/>
              <w:szCs w:val="22"/>
              <w14:ligatures w14:val="standardContextual"/>
            </w:rPr>
          </w:pPr>
          <w:hyperlink w:anchor="_Toc191498545" w:history="1">
            <w:r w:rsidRPr="00C5779D">
              <w:rPr>
                <w:rStyle w:val="Hipervnculo"/>
                <w:noProof/>
                <w:sz w:val="22"/>
                <w:szCs w:val="22"/>
              </w:rPr>
              <w:t>2.</w:t>
            </w:r>
            <w:r w:rsidRPr="00C5779D">
              <w:rPr>
                <w:rFonts w:eastAsiaTheme="minorEastAsia" w:cstheme="minorBidi"/>
                <w:b w:val="0"/>
                <w:bCs w:val="0"/>
                <w:i w:val="0"/>
                <w:iCs w:val="0"/>
                <w:noProof/>
                <w:kern w:val="2"/>
                <w:sz w:val="22"/>
                <w:szCs w:val="22"/>
                <w14:ligatures w14:val="standardContextual"/>
              </w:rPr>
              <w:tab/>
            </w:r>
            <w:r w:rsidRPr="00C5779D">
              <w:rPr>
                <w:rStyle w:val="Hipervnculo"/>
                <w:noProof/>
                <w:sz w:val="22"/>
                <w:szCs w:val="22"/>
              </w:rPr>
              <w:t>Descripción de las cotizaciones recibidas</w:t>
            </w:r>
            <w:r w:rsidRPr="00C5779D">
              <w:rPr>
                <w:noProof/>
                <w:webHidden/>
                <w:sz w:val="22"/>
                <w:szCs w:val="22"/>
              </w:rPr>
              <w:tab/>
            </w:r>
            <w:r w:rsidRPr="00C5779D">
              <w:rPr>
                <w:noProof/>
                <w:webHidden/>
                <w:sz w:val="22"/>
                <w:szCs w:val="22"/>
              </w:rPr>
              <w:fldChar w:fldCharType="begin"/>
            </w:r>
            <w:r w:rsidRPr="00C5779D">
              <w:rPr>
                <w:noProof/>
                <w:webHidden/>
                <w:sz w:val="22"/>
                <w:szCs w:val="22"/>
              </w:rPr>
              <w:instrText xml:space="preserve"> PAGEREF _Toc191498545 \h </w:instrText>
            </w:r>
            <w:r w:rsidRPr="00C5779D">
              <w:rPr>
                <w:noProof/>
                <w:webHidden/>
                <w:sz w:val="22"/>
                <w:szCs w:val="22"/>
              </w:rPr>
            </w:r>
            <w:r w:rsidRPr="00C5779D">
              <w:rPr>
                <w:noProof/>
                <w:webHidden/>
                <w:sz w:val="22"/>
                <w:szCs w:val="22"/>
              </w:rPr>
              <w:fldChar w:fldCharType="separate"/>
            </w:r>
            <w:r w:rsidR="0067351B" w:rsidRPr="00C5779D">
              <w:rPr>
                <w:noProof/>
                <w:webHidden/>
                <w:sz w:val="22"/>
                <w:szCs w:val="22"/>
              </w:rPr>
              <w:t>4</w:t>
            </w:r>
            <w:r w:rsidRPr="00C5779D">
              <w:rPr>
                <w:noProof/>
                <w:webHidden/>
                <w:sz w:val="22"/>
                <w:szCs w:val="22"/>
              </w:rPr>
              <w:fldChar w:fldCharType="end"/>
            </w:r>
          </w:hyperlink>
        </w:p>
        <w:p w14:paraId="05B333D6" w14:textId="7A9E3351" w:rsidR="00D65FC3" w:rsidRPr="00C5779D" w:rsidRDefault="00D65FC3">
          <w:pPr>
            <w:pStyle w:val="TDC1"/>
            <w:tabs>
              <w:tab w:val="left" w:pos="480"/>
              <w:tab w:val="right" w:leader="dot" w:pos="9350"/>
            </w:tabs>
            <w:rPr>
              <w:rFonts w:eastAsiaTheme="minorEastAsia" w:cstheme="minorBidi"/>
              <w:b w:val="0"/>
              <w:bCs w:val="0"/>
              <w:i w:val="0"/>
              <w:iCs w:val="0"/>
              <w:noProof/>
              <w:kern w:val="2"/>
              <w:sz w:val="22"/>
              <w:szCs w:val="22"/>
              <w14:ligatures w14:val="standardContextual"/>
            </w:rPr>
          </w:pPr>
          <w:hyperlink w:anchor="_Toc191498546" w:history="1">
            <w:r w:rsidRPr="00C5779D">
              <w:rPr>
                <w:rStyle w:val="Hipervnculo"/>
                <w:noProof/>
                <w:sz w:val="22"/>
                <w:szCs w:val="22"/>
              </w:rPr>
              <w:t>3.</w:t>
            </w:r>
            <w:r w:rsidRPr="00C5779D">
              <w:rPr>
                <w:rFonts w:eastAsiaTheme="minorEastAsia" w:cstheme="minorBidi"/>
                <w:b w:val="0"/>
                <w:bCs w:val="0"/>
                <w:i w:val="0"/>
                <w:iCs w:val="0"/>
                <w:noProof/>
                <w:kern w:val="2"/>
                <w:sz w:val="22"/>
                <w:szCs w:val="22"/>
                <w14:ligatures w14:val="standardContextual"/>
              </w:rPr>
              <w:tab/>
            </w:r>
            <w:r w:rsidRPr="00C5779D">
              <w:rPr>
                <w:rStyle w:val="Hipervnculo"/>
                <w:noProof/>
                <w:sz w:val="22"/>
                <w:szCs w:val="22"/>
              </w:rPr>
              <w:t>Relación cotizaciones discriminando IVA</w:t>
            </w:r>
            <w:r w:rsidRPr="00C5779D">
              <w:rPr>
                <w:noProof/>
                <w:webHidden/>
                <w:sz w:val="22"/>
                <w:szCs w:val="22"/>
              </w:rPr>
              <w:tab/>
            </w:r>
            <w:r w:rsidRPr="00C5779D">
              <w:rPr>
                <w:noProof/>
                <w:webHidden/>
                <w:sz w:val="22"/>
                <w:szCs w:val="22"/>
              </w:rPr>
              <w:fldChar w:fldCharType="begin"/>
            </w:r>
            <w:r w:rsidRPr="00C5779D">
              <w:rPr>
                <w:noProof/>
                <w:webHidden/>
                <w:sz w:val="22"/>
                <w:szCs w:val="22"/>
              </w:rPr>
              <w:instrText xml:space="preserve"> PAGEREF _Toc191498546 \h </w:instrText>
            </w:r>
            <w:r w:rsidRPr="00C5779D">
              <w:rPr>
                <w:noProof/>
                <w:webHidden/>
                <w:sz w:val="22"/>
                <w:szCs w:val="22"/>
              </w:rPr>
            </w:r>
            <w:r w:rsidRPr="00C5779D">
              <w:rPr>
                <w:noProof/>
                <w:webHidden/>
                <w:sz w:val="22"/>
                <w:szCs w:val="22"/>
              </w:rPr>
              <w:fldChar w:fldCharType="separate"/>
            </w:r>
            <w:r w:rsidR="0067351B" w:rsidRPr="00C5779D">
              <w:rPr>
                <w:noProof/>
                <w:webHidden/>
                <w:sz w:val="22"/>
                <w:szCs w:val="22"/>
              </w:rPr>
              <w:t>9</w:t>
            </w:r>
            <w:r w:rsidRPr="00C5779D">
              <w:rPr>
                <w:noProof/>
                <w:webHidden/>
                <w:sz w:val="22"/>
                <w:szCs w:val="22"/>
              </w:rPr>
              <w:fldChar w:fldCharType="end"/>
            </w:r>
          </w:hyperlink>
        </w:p>
        <w:p w14:paraId="46D8428D" w14:textId="2D100A34" w:rsidR="00D65FC3" w:rsidRPr="00C5779D" w:rsidRDefault="00D65FC3">
          <w:pPr>
            <w:pStyle w:val="TDC1"/>
            <w:tabs>
              <w:tab w:val="left" w:pos="480"/>
              <w:tab w:val="right" w:leader="dot" w:pos="9350"/>
            </w:tabs>
            <w:rPr>
              <w:rFonts w:eastAsiaTheme="minorEastAsia" w:cstheme="minorBidi"/>
              <w:b w:val="0"/>
              <w:bCs w:val="0"/>
              <w:i w:val="0"/>
              <w:iCs w:val="0"/>
              <w:noProof/>
              <w:kern w:val="2"/>
              <w:sz w:val="22"/>
              <w:szCs w:val="22"/>
              <w14:ligatures w14:val="standardContextual"/>
            </w:rPr>
          </w:pPr>
          <w:hyperlink w:anchor="_Toc191498547" w:history="1">
            <w:r w:rsidRPr="00C5779D">
              <w:rPr>
                <w:rStyle w:val="Hipervnculo"/>
                <w:noProof/>
                <w:sz w:val="22"/>
                <w:szCs w:val="22"/>
              </w:rPr>
              <w:t>4.</w:t>
            </w:r>
            <w:r w:rsidRPr="00C5779D">
              <w:rPr>
                <w:rFonts w:eastAsiaTheme="minorEastAsia" w:cstheme="minorBidi"/>
                <w:b w:val="0"/>
                <w:bCs w:val="0"/>
                <w:i w:val="0"/>
                <w:iCs w:val="0"/>
                <w:noProof/>
                <w:kern w:val="2"/>
                <w:sz w:val="22"/>
                <w:szCs w:val="22"/>
                <w14:ligatures w14:val="standardContextual"/>
              </w:rPr>
              <w:tab/>
            </w:r>
            <w:r w:rsidRPr="00C5779D">
              <w:rPr>
                <w:rStyle w:val="Hipervnculo"/>
                <w:noProof/>
                <w:sz w:val="22"/>
                <w:szCs w:val="22"/>
              </w:rPr>
              <w:t>Comparación de cotizaciones por componente</w:t>
            </w:r>
            <w:r w:rsidRPr="00C5779D">
              <w:rPr>
                <w:noProof/>
                <w:webHidden/>
                <w:sz w:val="22"/>
                <w:szCs w:val="22"/>
              </w:rPr>
              <w:tab/>
            </w:r>
            <w:r w:rsidRPr="00C5779D">
              <w:rPr>
                <w:noProof/>
                <w:webHidden/>
                <w:sz w:val="22"/>
                <w:szCs w:val="22"/>
              </w:rPr>
              <w:fldChar w:fldCharType="begin"/>
            </w:r>
            <w:r w:rsidRPr="00C5779D">
              <w:rPr>
                <w:noProof/>
                <w:webHidden/>
                <w:sz w:val="22"/>
                <w:szCs w:val="22"/>
              </w:rPr>
              <w:instrText xml:space="preserve"> PAGEREF _Toc191498547 \h </w:instrText>
            </w:r>
            <w:r w:rsidRPr="00C5779D">
              <w:rPr>
                <w:noProof/>
                <w:webHidden/>
                <w:sz w:val="22"/>
                <w:szCs w:val="22"/>
              </w:rPr>
            </w:r>
            <w:r w:rsidRPr="00C5779D">
              <w:rPr>
                <w:noProof/>
                <w:webHidden/>
                <w:sz w:val="22"/>
                <w:szCs w:val="22"/>
              </w:rPr>
              <w:fldChar w:fldCharType="separate"/>
            </w:r>
            <w:r w:rsidR="0067351B" w:rsidRPr="00C5779D">
              <w:rPr>
                <w:noProof/>
                <w:webHidden/>
                <w:sz w:val="22"/>
                <w:szCs w:val="22"/>
              </w:rPr>
              <w:t>10</w:t>
            </w:r>
            <w:r w:rsidRPr="00C5779D">
              <w:rPr>
                <w:noProof/>
                <w:webHidden/>
                <w:sz w:val="22"/>
                <w:szCs w:val="22"/>
              </w:rPr>
              <w:fldChar w:fldCharType="end"/>
            </w:r>
          </w:hyperlink>
        </w:p>
        <w:p w14:paraId="717E02B2" w14:textId="266BA021"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48" w:history="1">
            <w:r w:rsidRPr="00C5779D">
              <w:rPr>
                <w:rStyle w:val="Hipervnculo"/>
                <w:i/>
                <w:iCs/>
                <w:noProof/>
              </w:rPr>
              <w:t>4.1.</w:t>
            </w:r>
            <w:r w:rsidRPr="00C5779D">
              <w:rPr>
                <w:rFonts w:eastAsiaTheme="minorEastAsia" w:cstheme="minorBidi"/>
                <w:b w:val="0"/>
                <w:bCs w:val="0"/>
                <w:noProof/>
                <w:kern w:val="2"/>
                <w14:ligatures w14:val="standardContextual"/>
              </w:rPr>
              <w:tab/>
            </w:r>
            <w:r w:rsidRPr="00C5779D">
              <w:rPr>
                <w:rStyle w:val="Hipervnculo"/>
                <w:noProof/>
              </w:rPr>
              <w:t xml:space="preserve">Componente 1 – </w:t>
            </w:r>
            <w:r w:rsidRPr="00C5779D">
              <w:rPr>
                <w:rStyle w:val="Hipervnculo"/>
                <w:i/>
                <w:iCs/>
                <w:noProof/>
              </w:rPr>
              <w:t>Solución De Hiperconvergencia</w:t>
            </w:r>
            <w:r w:rsidRPr="00C5779D">
              <w:rPr>
                <w:noProof/>
                <w:webHidden/>
              </w:rPr>
              <w:tab/>
            </w:r>
            <w:r w:rsidRPr="00C5779D">
              <w:rPr>
                <w:noProof/>
                <w:webHidden/>
              </w:rPr>
              <w:fldChar w:fldCharType="begin"/>
            </w:r>
            <w:r w:rsidRPr="00C5779D">
              <w:rPr>
                <w:noProof/>
                <w:webHidden/>
              </w:rPr>
              <w:instrText xml:space="preserve"> PAGEREF _Toc191498548 \h </w:instrText>
            </w:r>
            <w:r w:rsidRPr="00C5779D">
              <w:rPr>
                <w:noProof/>
                <w:webHidden/>
              </w:rPr>
            </w:r>
            <w:r w:rsidRPr="00C5779D">
              <w:rPr>
                <w:noProof/>
                <w:webHidden/>
              </w:rPr>
              <w:fldChar w:fldCharType="separate"/>
            </w:r>
            <w:r w:rsidR="0067351B" w:rsidRPr="00C5779D">
              <w:rPr>
                <w:noProof/>
                <w:webHidden/>
              </w:rPr>
              <w:t>10</w:t>
            </w:r>
            <w:r w:rsidRPr="00C5779D">
              <w:rPr>
                <w:noProof/>
                <w:webHidden/>
              </w:rPr>
              <w:fldChar w:fldCharType="end"/>
            </w:r>
          </w:hyperlink>
        </w:p>
        <w:p w14:paraId="0A3A60F3" w14:textId="4972B5E4"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49" w:history="1">
            <w:r w:rsidRPr="00C5779D">
              <w:rPr>
                <w:rStyle w:val="Hipervnculo"/>
                <w:noProof/>
              </w:rPr>
              <w:t>4.2.</w:t>
            </w:r>
            <w:r w:rsidRPr="00C5779D">
              <w:rPr>
                <w:rFonts w:eastAsiaTheme="minorEastAsia" w:cstheme="minorBidi"/>
                <w:b w:val="0"/>
                <w:bCs w:val="0"/>
                <w:noProof/>
                <w:kern w:val="2"/>
                <w14:ligatures w14:val="standardContextual"/>
              </w:rPr>
              <w:tab/>
            </w:r>
            <w:r w:rsidRPr="00C5779D">
              <w:rPr>
                <w:rStyle w:val="Hipervnculo"/>
                <w:noProof/>
              </w:rPr>
              <w:t>Componente 2- Solución De Almacenamiento Definido Por Software</w:t>
            </w:r>
            <w:r w:rsidRPr="00C5779D">
              <w:rPr>
                <w:noProof/>
                <w:webHidden/>
              </w:rPr>
              <w:tab/>
            </w:r>
            <w:r w:rsidRPr="00C5779D">
              <w:rPr>
                <w:noProof/>
                <w:webHidden/>
              </w:rPr>
              <w:fldChar w:fldCharType="begin"/>
            </w:r>
            <w:r w:rsidRPr="00C5779D">
              <w:rPr>
                <w:noProof/>
                <w:webHidden/>
              </w:rPr>
              <w:instrText xml:space="preserve"> PAGEREF _Toc191498549 \h </w:instrText>
            </w:r>
            <w:r w:rsidRPr="00C5779D">
              <w:rPr>
                <w:noProof/>
                <w:webHidden/>
              </w:rPr>
            </w:r>
            <w:r w:rsidRPr="00C5779D">
              <w:rPr>
                <w:noProof/>
                <w:webHidden/>
              </w:rPr>
              <w:fldChar w:fldCharType="separate"/>
            </w:r>
            <w:r w:rsidR="0067351B" w:rsidRPr="00C5779D">
              <w:rPr>
                <w:noProof/>
                <w:webHidden/>
              </w:rPr>
              <w:t>11</w:t>
            </w:r>
            <w:r w:rsidRPr="00C5779D">
              <w:rPr>
                <w:noProof/>
                <w:webHidden/>
              </w:rPr>
              <w:fldChar w:fldCharType="end"/>
            </w:r>
          </w:hyperlink>
        </w:p>
        <w:p w14:paraId="7CA60E89" w14:textId="07108442"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50" w:history="1">
            <w:r w:rsidRPr="00C5779D">
              <w:rPr>
                <w:rStyle w:val="Hipervnculo"/>
                <w:noProof/>
              </w:rPr>
              <w:t>4.3.</w:t>
            </w:r>
            <w:r w:rsidRPr="00C5779D">
              <w:rPr>
                <w:rFonts w:eastAsiaTheme="minorEastAsia" w:cstheme="minorBidi"/>
                <w:b w:val="0"/>
                <w:bCs w:val="0"/>
                <w:noProof/>
                <w:kern w:val="2"/>
                <w14:ligatures w14:val="standardContextual"/>
              </w:rPr>
              <w:tab/>
            </w:r>
            <w:r w:rsidRPr="00C5779D">
              <w:rPr>
                <w:rStyle w:val="Hipervnculo"/>
                <w:noProof/>
              </w:rPr>
              <w:t>Componente 3- Switches Para Hiperconvergencia y Almacenamiento</w:t>
            </w:r>
            <w:r w:rsidRPr="00C5779D">
              <w:rPr>
                <w:noProof/>
                <w:webHidden/>
              </w:rPr>
              <w:tab/>
            </w:r>
            <w:r w:rsidRPr="00C5779D">
              <w:rPr>
                <w:noProof/>
                <w:webHidden/>
              </w:rPr>
              <w:fldChar w:fldCharType="begin"/>
            </w:r>
            <w:r w:rsidRPr="00C5779D">
              <w:rPr>
                <w:noProof/>
                <w:webHidden/>
              </w:rPr>
              <w:instrText xml:space="preserve"> PAGEREF _Toc191498550 \h </w:instrText>
            </w:r>
            <w:r w:rsidRPr="00C5779D">
              <w:rPr>
                <w:noProof/>
                <w:webHidden/>
              </w:rPr>
            </w:r>
            <w:r w:rsidRPr="00C5779D">
              <w:rPr>
                <w:noProof/>
                <w:webHidden/>
              </w:rPr>
              <w:fldChar w:fldCharType="separate"/>
            </w:r>
            <w:r w:rsidR="0067351B" w:rsidRPr="00C5779D">
              <w:rPr>
                <w:noProof/>
                <w:webHidden/>
              </w:rPr>
              <w:t>12</w:t>
            </w:r>
            <w:r w:rsidRPr="00C5779D">
              <w:rPr>
                <w:noProof/>
                <w:webHidden/>
              </w:rPr>
              <w:fldChar w:fldCharType="end"/>
            </w:r>
          </w:hyperlink>
        </w:p>
        <w:p w14:paraId="098889D2" w14:textId="5C646F98"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51" w:history="1">
            <w:r w:rsidRPr="00C5779D">
              <w:rPr>
                <w:rStyle w:val="Hipervnculo"/>
                <w:noProof/>
              </w:rPr>
              <w:t>4.4.</w:t>
            </w:r>
            <w:r w:rsidRPr="00C5779D">
              <w:rPr>
                <w:rFonts w:eastAsiaTheme="minorEastAsia" w:cstheme="minorBidi"/>
                <w:b w:val="0"/>
                <w:bCs w:val="0"/>
                <w:noProof/>
                <w:kern w:val="2"/>
                <w14:ligatures w14:val="standardContextual"/>
              </w:rPr>
              <w:tab/>
            </w:r>
            <w:r w:rsidRPr="00C5779D">
              <w:rPr>
                <w:rStyle w:val="Hipervnculo"/>
                <w:noProof/>
              </w:rPr>
              <w:t>Componente 4- SERVICIOS PARA RED HAT</w:t>
            </w:r>
            <w:r w:rsidRPr="00C5779D">
              <w:rPr>
                <w:noProof/>
                <w:webHidden/>
              </w:rPr>
              <w:tab/>
            </w:r>
            <w:r w:rsidRPr="00C5779D">
              <w:rPr>
                <w:noProof/>
                <w:webHidden/>
              </w:rPr>
              <w:fldChar w:fldCharType="begin"/>
            </w:r>
            <w:r w:rsidRPr="00C5779D">
              <w:rPr>
                <w:noProof/>
                <w:webHidden/>
              </w:rPr>
              <w:instrText xml:space="preserve"> PAGEREF _Toc191498551 \h </w:instrText>
            </w:r>
            <w:r w:rsidRPr="00C5779D">
              <w:rPr>
                <w:noProof/>
                <w:webHidden/>
              </w:rPr>
            </w:r>
            <w:r w:rsidRPr="00C5779D">
              <w:rPr>
                <w:noProof/>
                <w:webHidden/>
              </w:rPr>
              <w:fldChar w:fldCharType="separate"/>
            </w:r>
            <w:r w:rsidR="0067351B" w:rsidRPr="00C5779D">
              <w:rPr>
                <w:noProof/>
                <w:webHidden/>
              </w:rPr>
              <w:t>13</w:t>
            </w:r>
            <w:r w:rsidRPr="00C5779D">
              <w:rPr>
                <w:noProof/>
                <w:webHidden/>
              </w:rPr>
              <w:fldChar w:fldCharType="end"/>
            </w:r>
          </w:hyperlink>
        </w:p>
        <w:p w14:paraId="561BEDEB" w14:textId="7EB2D9EB"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52" w:history="1">
            <w:r w:rsidRPr="00C5779D">
              <w:rPr>
                <w:rStyle w:val="Hipervnculo"/>
                <w:noProof/>
              </w:rPr>
              <w:t>4.5.</w:t>
            </w:r>
            <w:r w:rsidRPr="00C5779D">
              <w:rPr>
                <w:rFonts w:eastAsiaTheme="minorEastAsia" w:cstheme="minorBidi"/>
                <w:b w:val="0"/>
                <w:bCs w:val="0"/>
                <w:noProof/>
                <w:kern w:val="2"/>
                <w14:ligatures w14:val="standardContextual"/>
              </w:rPr>
              <w:tab/>
            </w:r>
            <w:r w:rsidRPr="00C5779D">
              <w:rPr>
                <w:rStyle w:val="Hipervnculo"/>
                <w:noProof/>
              </w:rPr>
              <w:t>Componente 5- INSTANCIAS VEEAM BACKUP</w:t>
            </w:r>
            <w:r w:rsidRPr="00C5779D">
              <w:rPr>
                <w:noProof/>
                <w:webHidden/>
              </w:rPr>
              <w:tab/>
            </w:r>
            <w:r w:rsidRPr="00C5779D">
              <w:rPr>
                <w:noProof/>
                <w:webHidden/>
              </w:rPr>
              <w:fldChar w:fldCharType="begin"/>
            </w:r>
            <w:r w:rsidRPr="00C5779D">
              <w:rPr>
                <w:noProof/>
                <w:webHidden/>
              </w:rPr>
              <w:instrText xml:space="preserve"> PAGEREF _Toc191498552 \h </w:instrText>
            </w:r>
            <w:r w:rsidRPr="00C5779D">
              <w:rPr>
                <w:noProof/>
                <w:webHidden/>
              </w:rPr>
            </w:r>
            <w:r w:rsidRPr="00C5779D">
              <w:rPr>
                <w:noProof/>
                <w:webHidden/>
              </w:rPr>
              <w:fldChar w:fldCharType="separate"/>
            </w:r>
            <w:r w:rsidR="0067351B" w:rsidRPr="00C5779D">
              <w:rPr>
                <w:noProof/>
                <w:webHidden/>
              </w:rPr>
              <w:t>14</w:t>
            </w:r>
            <w:r w:rsidRPr="00C5779D">
              <w:rPr>
                <w:noProof/>
                <w:webHidden/>
              </w:rPr>
              <w:fldChar w:fldCharType="end"/>
            </w:r>
          </w:hyperlink>
        </w:p>
        <w:p w14:paraId="088325CB" w14:textId="4DC4FEC2"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53" w:history="1">
            <w:r w:rsidRPr="00C5779D">
              <w:rPr>
                <w:rStyle w:val="Hipervnculo"/>
                <w:noProof/>
              </w:rPr>
              <w:t>4.6.</w:t>
            </w:r>
            <w:r w:rsidRPr="00C5779D">
              <w:rPr>
                <w:rFonts w:eastAsiaTheme="minorEastAsia" w:cstheme="minorBidi"/>
                <w:b w:val="0"/>
                <w:bCs w:val="0"/>
                <w:noProof/>
                <w:kern w:val="2"/>
                <w14:ligatures w14:val="standardContextual"/>
              </w:rPr>
              <w:tab/>
            </w:r>
            <w:r w:rsidRPr="00C5779D">
              <w:rPr>
                <w:rStyle w:val="Hipervnculo"/>
                <w:noProof/>
              </w:rPr>
              <w:t>Componente 6- Garantía de Todo Riesgo</w:t>
            </w:r>
            <w:r w:rsidRPr="00C5779D">
              <w:rPr>
                <w:noProof/>
                <w:webHidden/>
              </w:rPr>
              <w:tab/>
            </w:r>
            <w:r w:rsidRPr="00C5779D">
              <w:rPr>
                <w:noProof/>
                <w:webHidden/>
              </w:rPr>
              <w:fldChar w:fldCharType="begin"/>
            </w:r>
            <w:r w:rsidRPr="00C5779D">
              <w:rPr>
                <w:noProof/>
                <w:webHidden/>
              </w:rPr>
              <w:instrText xml:space="preserve"> PAGEREF _Toc191498553 \h </w:instrText>
            </w:r>
            <w:r w:rsidRPr="00C5779D">
              <w:rPr>
                <w:noProof/>
                <w:webHidden/>
              </w:rPr>
            </w:r>
            <w:r w:rsidRPr="00C5779D">
              <w:rPr>
                <w:noProof/>
                <w:webHidden/>
              </w:rPr>
              <w:fldChar w:fldCharType="separate"/>
            </w:r>
            <w:r w:rsidR="0067351B" w:rsidRPr="00C5779D">
              <w:rPr>
                <w:noProof/>
                <w:webHidden/>
              </w:rPr>
              <w:t>15</w:t>
            </w:r>
            <w:r w:rsidRPr="00C5779D">
              <w:rPr>
                <w:noProof/>
                <w:webHidden/>
              </w:rPr>
              <w:fldChar w:fldCharType="end"/>
            </w:r>
          </w:hyperlink>
        </w:p>
        <w:p w14:paraId="2A4D92EC" w14:textId="7D41B3D8" w:rsidR="00D65FC3" w:rsidRPr="00C5779D" w:rsidRDefault="00D65FC3">
          <w:pPr>
            <w:pStyle w:val="TDC2"/>
            <w:tabs>
              <w:tab w:val="left" w:pos="960"/>
              <w:tab w:val="right" w:leader="dot" w:pos="9350"/>
            </w:tabs>
            <w:rPr>
              <w:rFonts w:eastAsiaTheme="minorEastAsia" w:cstheme="minorBidi"/>
              <w:b w:val="0"/>
              <w:bCs w:val="0"/>
              <w:noProof/>
              <w:kern w:val="2"/>
              <w14:ligatures w14:val="standardContextual"/>
            </w:rPr>
          </w:pPr>
          <w:hyperlink w:anchor="_Toc191498554" w:history="1">
            <w:r w:rsidRPr="00C5779D">
              <w:rPr>
                <w:rStyle w:val="Hipervnculo"/>
                <w:noProof/>
              </w:rPr>
              <w:t>4.7.</w:t>
            </w:r>
            <w:r w:rsidRPr="00C5779D">
              <w:rPr>
                <w:rFonts w:eastAsiaTheme="minorEastAsia" w:cstheme="minorBidi"/>
                <w:b w:val="0"/>
                <w:bCs w:val="0"/>
                <w:noProof/>
                <w:kern w:val="2"/>
                <w14:ligatures w14:val="standardContextual"/>
              </w:rPr>
              <w:tab/>
            </w:r>
            <w:r w:rsidRPr="00C5779D">
              <w:rPr>
                <w:rStyle w:val="Hipervnculo"/>
                <w:noProof/>
              </w:rPr>
              <w:t>Análisis de máximos y mínimos</w:t>
            </w:r>
            <w:r w:rsidRPr="00C5779D">
              <w:rPr>
                <w:noProof/>
                <w:webHidden/>
              </w:rPr>
              <w:tab/>
            </w:r>
            <w:r w:rsidRPr="00C5779D">
              <w:rPr>
                <w:noProof/>
                <w:webHidden/>
              </w:rPr>
              <w:fldChar w:fldCharType="begin"/>
            </w:r>
            <w:r w:rsidRPr="00C5779D">
              <w:rPr>
                <w:noProof/>
                <w:webHidden/>
              </w:rPr>
              <w:instrText xml:space="preserve"> PAGEREF _Toc191498554 \h </w:instrText>
            </w:r>
            <w:r w:rsidRPr="00C5779D">
              <w:rPr>
                <w:noProof/>
                <w:webHidden/>
              </w:rPr>
            </w:r>
            <w:r w:rsidRPr="00C5779D">
              <w:rPr>
                <w:noProof/>
                <w:webHidden/>
              </w:rPr>
              <w:fldChar w:fldCharType="separate"/>
            </w:r>
            <w:r w:rsidR="0067351B" w:rsidRPr="00C5779D">
              <w:rPr>
                <w:noProof/>
                <w:webHidden/>
              </w:rPr>
              <w:t>16</w:t>
            </w:r>
            <w:r w:rsidRPr="00C5779D">
              <w:rPr>
                <w:noProof/>
                <w:webHidden/>
              </w:rPr>
              <w:fldChar w:fldCharType="end"/>
            </w:r>
          </w:hyperlink>
        </w:p>
        <w:p w14:paraId="7D0A27B8" w14:textId="5169D648" w:rsidR="00D65FC3" w:rsidRPr="00C5779D" w:rsidRDefault="00D65FC3">
          <w:pPr>
            <w:pStyle w:val="TDC1"/>
            <w:tabs>
              <w:tab w:val="right" w:leader="dot" w:pos="9350"/>
            </w:tabs>
            <w:rPr>
              <w:rFonts w:eastAsiaTheme="minorEastAsia" w:cstheme="minorBidi"/>
              <w:b w:val="0"/>
              <w:bCs w:val="0"/>
              <w:i w:val="0"/>
              <w:iCs w:val="0"/>
              <w:noProof/>
              <w:kern w:val="2"/>
              <w:sz w:val="22"/>
              <w:szCs w:val="22"/>
              <w14:ligatures w14:val="standardContextual"/>
            </w:rPr>
          </w:pPr>
          <w:hyperlink w:anchor="_Toc191498555" w:history="1">
            <w:r w:rsidRPr="00C5779D">
              <w:rPr>
                <w:rStyle w:val="Hipervnculo"/>
                <w:noProof/>
                <w:sz w:val="22"/>
                <w:szCs w:val="22"/>
              </w:rPr>
              <w:t>Conclusiones</w:t>
            </w:r>
            <w:r w:rsidRPr="00C5779D">
              <w:rPr>
                <w:noProof/>
                <w:webHidden/>
                <w:sz w:val="22"/>
                <w:szCs w:val="22"/>
              </w:rPr>
              <w:tab/>
            </w:r>
            <w:r w:rsidRPr="00C5779D">
              <w:rPr>
                <w:noProof/>
                <w:webHidden/>
                <w:sz w:val="22"/>
                <w:szCs w:val="22"/>
              </w:rPr>
              <w:fldChar w:fldCharType="begin"/>
            </w:r>
            <w:r w:rsidRPr="00C5779D">
              <w:rPr>
                <w:noProof/>
                <w:webHidden/>
                <w:sz w:val="22"/>
                <w:szCs w:val="22"/>
              </w:rPr>
              <w:instrText xml:space="preserve"> PAGEREF _Toc191498555 \h </w:instrText>
            </w:r>
            <w:r w:rsidRPr="00C5779D">
              <w:rPr>
                <w:noProof/>
                <w:webHidden/>
                <w:sz w:val="22"/>
                <w:szCs w:val="22"/>
              </w:rPr>
            </w:r>
            <w:r w:rsidRPr="00C5779D">
              <w:rPr>
                <w:noProof/>
                <w:webHidden/>
                <w:sz w:val="22"/>
                <w:szCs w:val="22"/>
              </w:rPr>
              <w:fldChar w:fldCharType="separate"/>
            </w:r>
            <w:r w:rsidR="0067351B" w:rsidRPr="00C5779D">
              <w:rPr>
                <w:noProof/>
                <w:webHidden/>
                <w:sz w:val="22"/>
                <w:szCs w:val="22"/>
              </w:rPr>
              <w:t>18</w:t>
            </w:r>
            <w:r w:rsidRPr="00C5779D">
              <w:rPr>
                <w:noProof/>
                <w:webHidden/>
                <w:sz w:val="22"/>
                <w:szCs w:val="22"/>
              </w:rPr>
              <w:fldChar w:fldCharType="end"/>
            </w:r>
          </w:hyperlink>
        </w:p>
        <w:p w14:paraId="256BD57D" w14:textId="09A2C2B2" w:rsidR="00D14C73" w:rsidRPr="00C5779D" w:rsidRDefault="00D14C73">
          <w:pPr>
            <w:rPr>
              <w:rFonts w:asciiTheme="minorHAnsi" w:hAnsiTheme="minorHAnsi"/>
              <w:color w:val="000000" w:themeColor="text1"/>
            </w:rPr>
          </w:pPr>
          <w:r w:rsidRPr="00C5779D">
            <w:rPr>
              <w:rFonts w:asciiTheme="minorHAnsi" w:hAnsiTheme="minorHAnsi"/>
              <w:b/>
              <w:bCs/>
              <w:noProof/>
              <w:color w:val="000000" w:themeColor="text1"/>
              <w:sz w:val="22"/>
              <w:szCs w:val="22"/>
            </w:rPr>
            <w:fldChar w:fldCharType="end"/>
          </w:r>
        </w:p>
      </w:sdtContent>
    </w:sdt>
    <w:p w14:paraId="422448A4" w14:textId="55F0493B" w:rsidR="004C21D9" w:rsidRPr="00C5779D" w:rsidRDefault="00EE4DCD" w:rsidP="004C21D9">
      <w:pPr>
        <w:pStyle w:val="Tabladeilustraciones"/>
        <w:tabs>
          <w:tab w:val="right" w:leader="dot" w:pos="9350"/>
        </w:tabs>
        <w:rPr>
          <w:rFonts w:asciiTheme="minorHAnsi" w:eastAsiaTheme="minorEastAsia" w:hAnsiTheme="minorHAnsi" w:cstheme="minorBidi"/>
          <w:noProof/>
          <w:kern w:val="2"/>
          <w14:ligatures w14:val="standardContextual"/>
        </w:rPr>
      </w:pPr>
      <w:r w:rsidRPr="00C5779D">
        <w:rPr>
          <w:rFonts w:asciiTheme="minorHAnsi" w:hAnsiTheme="minorHAnsi"/>
          <w:color w:val="000000" w:themeColor="text1"/>
        </w:rPr>
        <w:fldChar w:fldCharType="begin"/>
      </w:r>
      <w:r w:rsidRPr="00C5779D">
        <w:rPr>
          <w:rFonts w:asciiTheme="minorHAnsi" w:hAnsiTheme="minorHAnsi"/>
          <w:color w:val="000000" w:themeColor="text1"/>
        </w:rPr>
        <w:instrText xml:space="preserve"> TOC \h \z \c "Ilustración" </w:instrText>
      </w:r>
      <w:r w:rsidRPr="00C5779D">
        <w:rPr>
          <w:rFonts w:asciiTheme="minorHAnsi" w:hAnsiTheme="minorHAnsi"/>
          <w:color w:val="000000" w:themeColor="text1"/>
        </w:rPr>
        <w:fldChar w:fldCharType="separate"/>
      </w:r>
    </w:p>
    <w:p w14:paraId="747C4420" w14:textId="05039233" w:rsidR="00187850" w:rsidRPr="00C5779D" w:rsidRDefault="00EE4DCD" w:rsidP="00587DF1">
      <w:pPr>
        <w:rPr>
          <w:rFonts w:asciiTheme="minorHAnsi" w:hAnsiTheme="minorHAnsi"/>
          <w:color w:val="000000" w:themeColor="text1"/>
        </w:rPr>
      </w:pPr>
      <w:r w:rsidRPr="00C5779D">
        <w:rPr>
          <w:rFonts w:asciiTheme="minorHAnsi" w:hAnsiTheme="minorHAnsi"/>
          <w:color w:val="000000" w:themeColor="text1"/>
        </w:rPr>
        <w:fldChar w:fldCharType="end"/>
      </w:r>
    </w:p>
    <w:p w14:paraId="09B6DF97" w14:textId="46198A60" w:rsidR="0077542F" w:rsidRPr="00C5779D" w:rsidRDefault="0077542F" w:rsidP="00D14C73">
      <w:pPr>
        <w:pStyle w:val="Ttulo1"/>
        <w:numPr>
          <w:ilvl w:val="0"/>
          <w:numId w:val="15"/>
        </w:numPr>
        <w:rPr>
          <w:rFonts w:asciiTheme="minorHAnsi" w:hAnsiTheme="minorHAnsi"/>
          <w:color w:val="000000" w:themeColor="text1"/>
          <w:sz w:val="22"/>
          <w:szCs w:val="22"/>
        </w:rPr>
      </w:pPr>
      <w:bookmarkStart w:id="1" w:name="_Toc191498542"/>
      <w:r w:rsidRPr="00C5779D">
        <w:rPr>
          <w:rFonts w:asciiTheme="minorHAnsi" w:hAnsiTheme="minorHAnsi"/>
          <w:color w:val="000000" w:themeColor="text1"/>
          <w:sz w:val="22"/>
          <w:szCs w:val="22"/>
        </w:rPr>
        <w:t>Antecedentes</w:t>
      </w:r>
      <w:bookmarkEnd w:id="1"/>
    </w:p>
    <w:p w14:paraId="3CB0023D" w14:textId="77777777" w:rsidR="0077542F" w:rsidRPr="00C5779D" w:rsidRDefault="0077542F" w:rsidP="0077542F">
      <w:pPr>
        <w:pStyle w:val="Prrafodelista"/>
        <w:spacing w:after="0" w:line="240" w:lineRule="auto"/>
        <w:rPr>
          <w:color w:val="000000" w:themeColor="text1"/>
          <w:sz w:val="22"/>
          <w:szCs w:val="22"/>
        </w:rPr>
      </w:pPr>
    </w:p>
    <w:p w14:paraId="2DEA336C" w14:textId="77777777" w:rsidR="00EE1F7C" w:rsidRPr="00C5779D" w:rsidRDefault="0077542F" w:rsidP="0077542F">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En el mercado de la tecnología se presentan algunas variables macroeconómicas que inciden en los precios de mercado, como es la volatilidad del dólar </w:t>
      </w:r>
      <w:r w:rsidR="003F6E10" w:rsidRPr="00C5779D">
        <w:rPr>
          <w:rFonts w:asciiTheme="minorHAnsi" w:hAnsiTheme="minorHAnsi"/>
          <w:color w:val="000000" w:themeColor="text1"/>
          <w:sz w:val="22"/>
          <w:szCs w:val="22"/>
        </w:rPr>
        <w:t>(</w:t>
      </w:r>
      <w:r w:rsidRPr="00C5779D">
        <w:rPr>
          <w:rFonts w:asciiTheme="minorHAnsi" w:hAnsiTheme="minorHAnsi"/>
          <w:color w:val="000000" w:themeColor="text1"/>
          <w:sz w:val="22"/>
          <w:szCs w:val="22"/>
        </w:rPr>
        <w:t>como consecuencia de las decisiones de política monetaria del país y del exterior</w:t>
      </w:r>
      <w:r w:rsidR="003F6E10" w:rsidRPr="00C5779D">
        <w:rPr>
          <w:rFonts w:asciiTheme="minorHAnsi" w:hAnsiTheme="minorHAnsi"/>
          <w:color w:val="000000" w:themeColor="text1"/>
          <w:sz w:val="22"/>
          <w:szCs w:val="22"/>
        </w:rPr>
        <w:t>)</w:t>
      </w:r>
      <w:r w:rsidRPr="00C5779D">
        <w:rPr>
          <w:rFonts w:asciiTheme="minorHAnsi" w:hAnsiTheme="minorHAnsi"/>
          <w:color w:val="000000" w:themeColor="text1"/>
          <w:sz w:val="22"/>
          <w:szCs w:val="22"/>
        </w:rPr>
        <w:t xml:space="preserve"> y por ende la devaluación del peso colombiano frente al dólar. </w:t>
      </w:r>
    </w:p>
    <w:p w14:paraId="443EC8CD" w14:textId="77777777" w:rsidR="00EE1F7C" w:rsidRPr="00C5779D" w:rsidRDefault="00EE1F7C" w:rsidP="0077542F">
      <w:pPr>
        <w:jc w:val="both"/>
        <w:rPr>
          <w:rFonts w:asciiTheme="minorHAnsi" w:hAnsiTheme="minorHAnsi"/>
          <w:color w:val="000000" w:themeColor="text1"/>
          <w:sz w:val="22"/>
          <w:szCs w:val="22"/>
        </w:rPr>
      </w:pPr>
    </w:p>
    <w:p w14:paraId="4633370C" w14:textId="3F9B2303" w:rsidR="00A44E0D" w:rsidRPr="00C5779D" w:rsidRDefault="00EE1F7C" w:rsidP="00A44E0D">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De igual forma es necesario considerar las cotizaciones en bolsa de las empresas de tecnología que han sido fluctuantes, así como la incidencia en los precios, de este tipo de bienes y servicios asociadas a una </w:t>
      </w:r>
      <w:r w:rsidR="00651AF0" w:rsidRPr="00C5779D">
        <w:rPr>
          <w:rFonts w:asciiTheme="minorHAnsi" w:hAnsiTheme="minorHAnsi"/>
          <w:color w:val="000000" w:themeColor="text1"/>
          <w:sz w:val="22"/>
          <w:szCs w:val="22"/>
        </w:rPr>
        <w:t>solución integral de infraestructura tecnológica (hardware y software)</w:t>
      </w:r>
      <w:r w:rsidRPr="00C5779D">
        <w:rPr>
          <w:rFonts w:asciiTheme="minorHAnsi" w:hAnsiTheme="minorHAnsi"/>
          <w:color w:val="000000" w:themeColor="text1"/>
          <w:sz w:val="22"/>
          <w:szCs w:val="22"/>
        </w:rPr>
        <w:t>, que ocurre al inicio de cada año fiscal</w:t>
      </w:r>
      <w:r w:rsidR="00350782" w:rsidRPr="00C5779D">
        <w:rPr>
          <w:rFonts w:asciiTheme="minorHAnsi" w:hAnsiTheme="minorHAnsi"/>
          <w:color w:val="000000" w:themeColor="text1"/>
          <w:sz w:val="22"/>
          <w:szCs w:val="22"/>
        </w:rPr>
        <w:t xml:space="preserve"> </w:t>
      </w:r>
      <w:r w:rsidR="007D2F95" w:rsidRPr="00C5779D">
        <w:rPr>
          <w:rFonts w:asciiTheme="minorHAnsi" w:hAnsiTheme="minorHAnsi"/>
          <w:color w:val="000000" w:themeColor="text1"/>
          <w:sz w:val="22"/>
          <w:szCs w:val="22"/>
        </w:rPr>
        <w:t>(IPC, y salarios mínimos).</w:t>
      </w:r>
      <w:r w:rsidR="00A44E0D" w:rsidRPr="00C5779D">
        <w:rPr>
          <w:rFonts w:asciiTheme="minorHAnsi" w:hAnsiTheme="minorHAnsi"/>
          <w:color w:val="000000" w:themeColor="text1"/>
          <w:sz w:val="22"/>
          <w:szCs w:val="22"/>
        </w:rPr>
        <w:t xml:space="preserve"> </w:t>
      </w:r>
    </w:p>
    <w:p w14:paraId="145D21DF" w14:textId="77777777" w:rsidR="00A44E0D" w:rsidRPr="00C5779D" w:rsidRDefault="00A44E0D" w:rsidP="00A44E0D">
      <w:pPr>
        <w:jc w:val="both"/>
        <w:rPr>
          <w:rFonts w:asciiTheme="minorHAnsi" w:hAnsiTheme="minorHAnsi"/>
          <w:color w:val="000000" w:themeColor="text1"/>
          <w:sz w:val="22"/>
          <w:szCs w:val="22"/>
        </w:rPr>
      </w:pPr>
    </w:p>
    <w:p w14:paraId="336A80EB" w14:textId="2CA5C5AB" w:rsidR="00A44E0D" w:rsidRPr="00C5779D" w:rsidRDefault="00A44E0D" w:rsidP="00A44E0D">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Vemos, como ejemplo que la industria tecnológica en Colombia ha experimentado un crecimiento significativo en los últimos años, consolidándose como un sector clave en la economía nacional. Según la Federación Colombiana de la Industria de Software y TI (</w:t>
      </w:r>
      <w:proofErr w:type="spellStart"/>
      <w:r w:rsidRPr="00C5779D">
        <w:rPr>
          <w:rFonts w:asciiTheme="minorHAnsi" w:hAnsiTheme="minorHAnsi"/>
          <w:color w:val="000000" w:themeColor="text1"/>
          <w:sz w:val="22"/>
          <w:szCs w:val="22"/>
        </w:rPr>
        <w:t>Fedesoft</w:t>
      </w:r>
      <w:proofErr w:type="spellEnd"/>
      <w:r w:rsidRPr="00C5779D">
        <w:rPr>
          <w:rFonts w:asciiTheme="minorHAnsi" w:hAnsiTheme="minorHAnsi"/>
          <w:color w:val="000000" w:themeColor="text1"/>
          <w:sz w:val="22"/>
          <w:szCs w:val="22"/>
        </w:rPr>
        <w:t xml:space="preserve">), en 2021, el sector de software y servicios TI en Colombia alcanzó un valor superior a los USD 1.810 millones, </w:t>
      </w:r>
      <w:r w:rsidRPr="00C5779D">
        <w:rPr>
          <w:rFonts w:asciiTheme="minorHAnsi" w:hAnsiTheme="minorHAnsi"/>
          <w:color w:val="000000" w:themeColor="text1"/>
          <w:sz w:val="22"/>
          <w:szCs w:val="22"/>
        </w:rPr>
        <w:lastRenderedPageBreak/>
        <w:t>posicionándose como el tercer mercado de TI más grande en Latinoamérica (INVESTINCOLOMBIA.COM.CO); el sector digital creció en 25% con ventas de $57,2 billones que denota una expansión notable de este tipo de servicios (larepublica.co), sin embargo, en el orden internacional los diferentes cambios en los mercados y situaciones micro y macroeconómicas de cada país y mercado han ejercido presiones en esta industria que derivan en variaciones de las cotizaciones de estas empresas en los mercados activos y, en consecuencia, en los precios (fluctuantes) de los bienes y servicios asociados a la industria tecnológica.</w:t>
      </w:r>
    </w:p>
    <w:p w14:paraId="17E075DD" w14:textId="77777777" w:rsidR="00A44E0D" w:rsidRPr="00C5779D" w:rsidRDefault="00A44E0D" w:rsidP="00A44E0D">
      <w:pPr>
        <w:jc w:val="both"/>
        <w:rPr>
          <w:rFonts w:asciiTheme="minorHAnsi" w:hAnsiTheme="minorHAnsi"/>
          <w:color w:val="000000" w:themeColor="text1"/>
          <w:sz w:val="22"/>
          <w:szCs w:val="22"/>
        </w:rPr>
      </w:pPr>
    </w:p>
    <w:p w14:paraId="42B5E7A5" w14:textId="3692173A" w:rsidR="00A44E0D" w:rsidRPr="00C5779D" w:rsidRDefault="00895EC4" w:rsidP="00A44E0D">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Para el caso del Índice de Precios al Consumidor -IPC, se observa que la inflación en Colombia ha mostrado una tendencia a la baja en los últimos años, no obstante se mantiene por encima de la meta establecida por el Banco de la República. Factores como el aumento de precios en sectores específicos y las variaciones en los costos de alimentos y energía continúan ejerciendo presión sobre el IPC. Al cierre de 2024, conforme a las estadísticas del </w:t>
      </w:r>
      <w:proofErr w:type="spellStart"/>
      <w:r w:rsidRPr="00C5779D">
        <w:rPr>
          <w:rFonts w:asciiTheme="minorHAnsi" w:hAnsiTheme="minorHAnsi"/>
          <w:color w:val="000000" w:themeColor="text1"/>
          <w:sz w:val="22"/>
          <w:szCs w:val="22"/>
        </w:rPr>
        <w:t>Dane</w:t>
      </w:r>
      <w:proofErr w:type="spellEnd"/>
      <w:r w:rsidRPr="00C5779D">
        <w:rPr>
          <w:rFonts w:asciiTheme="minorHAnsi" w:hAnsiTheme="minorHAnsi"/>
          <w:color w:val="000000" w:themeColor="text1"/>
          <w:sz w:val="22"/>
          <w:szCs w:val="22"/>
        </w:rPr>
        <w:t>, el IPC general cerró en 5,22%, manteniéndose estable respecto a los meses anteriores.</w:t>
      </w:r>
    </w:p>
    <w:p w14:paraId="0283FDEE" w14:textId="77777777" w:rsidR="00895EC4" w:rsidRPr="00C5779D" w:rsidRDefault="00895EC4" w:rsidP="00A44E0D">
      <w:pPr>
        <w:jc w:val="both"/>
        <w:rPr>
          <w:rFonts w:asciiTheme="minorHAnsi" w:hAnsiTheme="minorHAnsi"/>
          <w:color w:val="000000" w:themeColor="text1"/>
          <w:sz w:val="22"/>
          <w:szCs w:val="22"/>
        </w:rPr>
      </w:pPr>
    </w:p>
    <w:p w14:paraId="59290948" w14:textId="4A4144DD" w:rsidR="00895EC4" w:rsidRPr="00C5779D" w:rsidRDefault="00895EC4" w:rsidP="00A44E0D">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Se espera que, con la reactivación de cadenas de suministro y una mayor competencia en el mercado, los precios de productos tecnológicos como celulares, computadoras y televisores disminuyan en 2025. Además, las políticas de reducción de aranceles para ciertos bienes podrían contribuir a esta disminución de precios. Para 2025 se estima que con la reactivación de cadenas de suministro y una mayor competencia en el mercado, se espera una reducción en los precios de productos tecnológicos como celulares, computadoras y televisores (</w:t>
      </w:r>
      <w:hyperlink r:id="rId8" w:history="1">
        <w:r w:rsidRPr="00C5779D">
          <w:rPr>
            <w:rStyle w:val="Hipervnculo"/>
            <w:rFonts w:asciiTheme="minorHAnsi" w:hAnsiTheme="minorHAnsi"/>
            <w:sz w:val="22"/>
            <w:szCs w:val="22"/>
          </w:rPr>
          <w:t>https://www.tributi.com</w:t>
        </w:r>
      </w:hyperlink>
      <w:r w:rsidRPr="00C5779D">
        <w:rPr>
          <w:rFonts w:asciiTheme="minorHAnsi" w:hAnsiTheme="minorHAnsi"/>
          <w:color w:val="000000" w:themeColor="text1"/>
          <w:sz w:val="22"/>
          <w:szCs w:val="22"/>
        </w:rPr>
        <w:t xml:space="preserve">), sin embargo existen situaciones de orden político que pueden derivar en aumentos de precios (por </w:t>
      </w:r>
      <w:r w:rsidR="005F170A" w:rsidRPr="00C5779D">
        <w:rPr>
          <w:rFonts w:asciiTheme="minorHAnsi" w:hAnsiTheme="minorHAnsi"/>
          <w:color w:val="000000" w:themeColor="text1"/>
          <w:sz w:val="22"/>
          <w:szCs w:val="22"/>
        </w:rPr>
        <w:t>aumento de aranceles) en el caso de productos de hardware y de presiones por incrementos de precios en servicios (respecto de valores o tasas de cambio)</w:t>
      </w:r>
      <w:r w:rsidRPr="00C5779D">
        <w:rPr>
          <w:rFonts w:asciiTheme="minorHAnsi" w:hAnsiTheme="minorHAnsi"/>
          <w:color w:val="000000" w:themeColor="text1"/>
          <w:sz w:val="22"/>
          <w:szCs w:val="22"/>
        </w:rPr>
        <w:t>.</w:t>
      </w:r>
    </w:p>
    <w:p w14:paraId="73351E24" w14:textId="77777777" w:rsidR="00A44E0D" w:rsidRPr="00C5779D" w:rsidRDefault="00A44E0D" w:rsidP="00A44E0D">
      <w:pPr>
        <w:jc w:val="both"/>
        <w:rPr>
          <w:rFonts w:asciiTheme="minorHAnsi" w:hAnsiTheme="minorHAnsi"/>
          <w:color w:val="000000" w:themeColor="text1"/>
          <w:sz w:val="22"/>
          <w:szCs w:val="22"/>
        </w:rPr>
      </w:pPr>
    </w:p>
    <w:p w14:paraId="37CD7E81" w14:textId="1911774C" w:rsidR="0077542F" w:rsidRPr="00C5779D" w:rsidRDefault="005F170A" w:rsidP="0077542F">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Seguidamente se detallan elementos adicionales a considerar</w:t>
      </w:r>
      <w:r w:rsidR="006D64AE" w:rsidRPr="00C5779D">
        <w:rPr>
          <w:rFonts w:asciiTheme="minorHAnsi" w:hAnsiTheme="minorHAnsi"/>
          <w:color w:val="000000" w:themeColor="text1"/>
          <w:sz w:val="22"/>
          <w:szCs w:val="22"/>
        </w:rPr>
        <w:t xml:space="preserve"> (que pueden incidir)</w:t>
      </w:r>
      <w:r w:rsidRPr="00C5779D">
        <w:rPr>
          <w:rFonts w:asciiTheme="minorHAnsi" w:hAnsiTheme="minorHAnsi"/>
          <w:color w:val="000000" w:themeColor="text1"/>
          <w:sz w:val="22"/>
          <w:szCs w:val="22"/>
        </w:rPr>
        <w:t xml:space="preserve"> en la determinación de precios de una solución tecnológica (hardware y software)</w:t>
      </w:r>
      <w:r w:rsidR="0077542F" w:rsidRPr="00C5779D">
        <w:rPr>
          <w:rFonts w:asciiTheme="minorHAnsi" w:hAnsiTheme="minorHAnsi"/>
          <w:color w:val="000000" w:themeColor="text1"/>
          <w:sz w:val="22"/>
          <w:szCs w:val="22"/>
        </w:rPr>
        <w:t xml:space="preserve"> </w:t>
      </w:r>
      <w:r w:rsidRPr="00C5779D">
        <w:rPr>
          <w:rFonts w:asciiTheme="minorHAnsi" w:hAnsiTheme="minorHAnsi"/>
          <w:color w:val="000000" w:themeColor="text1"/>
          <w:sz w:val="22"/>
          <w:szCs w:val="22"/>
        </w:rPr>
        <w:t>tales como</w:t>
      </w:r>
      <w:r w:rsidR="0077542F" w:rsidRPr="00C5779D">
        <w:rPr>
          <w:rFonts w:asciiTheme="minorHAnsi" w:hAnsiTheme="minorHAnsi"/>
          <w:color w:val="000000" w:themeColor="text1"/>
          <w:sz w:val="22"/>
          <w:szCs w:val="22"/>
        </w:rPr>
        <w:t xml:space="preserve"> las tendencias del dólar</w:t>
      </w:r>
      <w:r w:rsidR="007C5DB4" w:rsidRPr="00C5779D">
        <w:rPr>
          <w:rFonts w:asciiTheme="minorHAnsi" w:hAnsiTheme="minorHAnsi"/>
          <w:color w:val="000000" w:themeColor="text1"/>
          <w:sz w:val="22"/>
          <w:szCs w:val="22"/>
        </w:rPr>
        <w:t xml:space="preserve"> y el salario mínimo</w:t>
      </w:r>
      <w:r w:rsidR="004D61F5" w:rsidRPr="00C5779D">
        <w:rPr>
          <w:rFonts w:asciiTheme="minorHAnsi" w:hAnsiTheme="minorHAnsi"/>
          <w:color w:val="000000" w:themeColor="text1"/>
          <w:sz w:val="22"/>
          <w:szCs w:val="22"/>
        </w:rPr>
        <w:t>.</w:t>
      </w:r>
      <w:r w:rsidR="0077542F" w:rsidRPr="00C5779D">
        <w:rPr>
          <w:rFonts w:asciiTheme="minorHAnsi" w:hAnsiTheme="minorHAnsi"/>
          <w:color w:val="000000" w:themeColor="text1"/>
          <w:sz w:val="22"/>
          <w:szCs w:val="22"/>
        </w:rPr>
        <w:t xml:space="preserve"> </w:t>
      </w:r>
    </w:p>
    <w:p w14:paraId="1FB1B19D" w14:textId="77777777" w:rsidR="0077542F" w:rsidRPr="00C5779D" w:rsidRDefault="0077542F" w:rsidP="0077542F">
      <w:pPr>
        <w:jc w:val="both"/>
        <w:rPr>
          <w:rFonts w:asciiTheme="minorHAnsi" w:hAnsiTheme="minorHAnsi"/>
          <w:color w:val="000000" w:themeColor="text1"/>
          <w:sz w:val="22"/>
          <w:szCs w:val="22"/>
        </w:rPr>
      </w:pPr>
    </w:p>
    <w:p w14:paraId="555C8F29" w14:textId="3958C617" w:rsidR="007C5DB4" w:rsidRPr="00C5779D" w:rsidRDefault="007C5DB4" w:rsidP="00D14C73">
      <w:pPr>
        <w:pStyle w:val="Ttulo2"/>
        <w:numPr>
          <w:ilvl w:val="1"/>
          <w:numId w:val="15"/>
        </w:numPr>
        <w:rPr>
          <w:rFonts w:asciiTheme="minorHAnsi" w:hAnsiTheme="minorHAnsi"/>
          <w:color w:val="000000" w:themeColor="text1"/>
          <w:sz w:val="22"/>
          <w:szCs w:val="22"/>
        </w:rPr>
      </w:pPr>
      <w:bookmarkStart w:id="2" w:name="_Toc191498543"/>
      <w:r w:rsidRPr="00C5779D">
        <w:rPr>
          <w:rFonts w:asciiTheme="minorHAnsi" w:hAnsiTheme="minorHAnsi"/>
          <w:color w:val="000000" w:themeColor="text1"/>
          <w:sz w:val="22"/>
          <w:szCs w:val="22"/>
        </w:rPr>
        <w:t>Tendencias del dólar</w:t>
      </w:r>
      <w:bookmarkEnd w:id="2"/>
    </w:p>
    <w:p w14:paraId="1A87B8EC" w14:textId="77777777" w:rsidR="00852C3C" w:rsidRPr="00C5779D" w:rsidRDefault="00852C3C" w:rsidP="00852C3C">
      <w:pPr>
        <w:pStyle w:val="Prrafodelista"/>
        <w:jc w:val="both"/>
        <w:rPr>
          <w:color w:val="000000" w:themeColor="text1"/>
          <w:sz w:val="22"/>
          <w:szCs w:val="22"/>
        </w:rPr>
      </w:pPr>
    </w:p>
    <w:p w14:paraId="17C0F801" w14:textId="43358A82" w:rsidR="007C5DB4" w:rsidRPr="00C5779D" w:rsidRDefault="007C5DB4" w:rsidP="007C5DB4">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Durante el año 2024, tuvo una tendencia creciente frente al peso colombiano, debido a fenómenos económicos y políticos nacionales e internacionales. El valor mínimo registrado fue de $3,763.43 el 10 de abril, mientras que el máximo alcanzó los $4,478.21 el 14 de noviembre, tal como se señala en la siguiente tabla</w:t>
      </w:r>
      <w:r w:rsidR="00A2798F" w:rsidRPr="00C5779D">
        <w:rPr>
          <w:rFonts w:cs="Times New Roman"/>
          <w:color w:val="000000" w:themeColor="text1"/>
          <w:sz w:val="22"/>
          <w:szCs w:val="22"/>
        </w:rPr>
        <w:t>.</w:t>
      </w:r>
    </w:p>
    <w:p w14:paraId="60F6F775" w14:textId="77777777" w:rsidR="007C5DB4" w:rsidRPr="00C5779D" w:rsidRDefault="007C5DB4" w:rsidP="007C5DB4">
      <w:pPr>
        <w:pStyle w:val="Prrafodelista"/>
        <w:spacing w:after="0" w:line="240" w:lineRule="auto"/>
        <w:ind w:left="0"/>
        <w:jc w:val="both"/>
        <w:rPr>
          <w:color w:val="000000" w:themeColor="text1"/>
          <w:sz w:val="22"/>
          <w:szCs w:val="22"/>
        </w:rPr>
      </w:pPr>
    </w:p>
    <w:p w14:paraId="7D802D13" w14:textId="6340B327" w:rsidR="007C5DB4" w:rsidRPr="00C5779D" w:rsidRDefault="007C5DB4" w:rsidP="007C5DB4">
      <w:pPr>
        <w:pStyle w:val="Descripcin"/>
        <w:rPr>
          <w:color w:val="000000" w:themeColor="text1"/>
          <w:sz w:val="22"/>
          <w:szCs w:val="22"/>
        </w:rPr>
      </w:pPr>
      <w:r w:rsidRPr="00C5779D">
        <w:rPr>
          <w:color w:val="000000" w:themeColor="text1"/>
          <w:sz w:val="22"/>
          <w:szCs w:val="22"/>
        </w:rPr>
        <w:t xml:space="preserve">Tabla </w:t>
      </w:r>
      <w:r w:rsidRPr="00C5779D">
        <w:rPr>
          <w:color w:val="000000" w:themeColor="text1"/>
          <w:sz w:val="22"/>
          <w:szCs w:val="22"/>
        </w:rPr>
        <w:fldChar w:fldCharType="begin"/>
      </w:r>
      <w:r w:rsidRPr="00C5779D">
        <w:rPr>
          <w:color w:val="000000" w:themeColor="text1"/>
          <w:sz w:val="22"/>
          <w:szCs w:val="22"/>
        </w:rPr>
        <w:instrText xml:space="preserve"> SEQ Tabla \* ARABIC </w:instrText>
      </w:r>
      <w:r w:rsidRPr="00C5779D">
        <w:rPr>
          <w:color w:val="000000" w:themeColor="text1"/>
          <w:sz w:val="22"/>
          <w:szCs w:val="22"/>
        </w:rPr>
        <w:fldChar w:fldCharType="separate"/>
      </w:r>
      <w:r w:rsidR="00F37D90" w:rsidRPr="00C5779D">
        <w:rPr>
          <w:noProof/>
          <w:color w:val="000000" w:themeColor="text1"/>
          <w:sz w:val="22"/>
          <w:szCs w:val="22"/>
        </w:rPr>
        <w:t>1</w:t>
      </w:r>
      <w:r w:rsidRPr="00C5779D">
        <w:rPr>
          <w:color w:val="000000" w:themeColor="text1"/>
          <w:sz w:val="22"/>
          <w:szCs w:val="22"/>
        </w:rPr>
        <w:fldChar w:fldCharType="end"/>
      </w:r>
      <w:r w:rsidRPr="00C5779D">
        <w:rPr>
          <w:color w:val="000000" w:themeColor="text1"/>
          <w:sz w:val="22"/>
          <w:szCs w:val="22"/>
        </w:rPr>
        <w:t>. Dólar 2024</w:t>
      </w:r>
    </w:p>
    <w:tbl>
      <w:tblPr>
        <w:tblStyle w:val="Tablaconcuadrcula6concolores-nfasis1"/>
        <w:tblW w:w="5440" w:type="dxa"/>
        <w:tblLook w:val="04A0" w:firstRow="1" w:lastRow="0" w:firstColumn="1" w:lastColumn="0" w:noHBand="0" w:noVBand="1"/>
      </w:tblPr>
      <w:tblGrid>
        <w:gridCol w:w="1600"/>
        <w:gridCol w:w="1060"/>
        <w:gridCol w:w="1317"/>
        <w:gridCol w:w="1600"/>
      </w:tblGrid>
      <w:tr w:rsidR="0044744F" w:rsidRPr="00C5779D" w14:paraId="5036A1D3" w14:textId="77777777" w:rsidTr="007B094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94E2F7C" w14:textId="77777777" w:rsidR="007C5DB4" w:rsidRPr="00C5779D" w:rsidRDefault="007C5DB4" w:rsidP="007B094F">
            <w:pPr>
              <w:jc w:val="center"/>
              <w:rPr>
                <w:rFonts w:asciiTheme="minorHAnsi" w:hAnsiTheme="minorHAnsi" w:cs="Calibri"/>
                <w:color w:val="000000" w:themeColor="text1"/>
                <w:sz w:val="22"/>
                <w:szCs w:val="22"/>
                <w:lang w:eastAsia="es-CO"/>
              </w:rPr>
            </w:pPr>
            <w:r w:rsidRPr="00C5779D">
              <w:rPr>
                <w:rFonts w:asciiTheme="minorHAnsi" w:hAnsiTheme="minorHAnsi" w:cs="Calibri"/>
                <w:b w:val="0"/>
                <w:bCs w:val="0"/>
                <w:color w:val="000000" w:themeColor="text1"/>
                <w:sz w:val="22"/>
                <w:szCs w:val="22"/>
              </w:rPr>
              <w:t>Fecha</w:t>
            </w:r>
          </w:p>
        </w:tc>
        <w:tc>
          <w:tcPr>
            <w:tcW w:w="1060" w:type="dxa"/>
            <w:noWrap/>
            <w:hideMark/>
          </w:tcPr>
          <w:p w14:paraId="07806C03" w14:textId="77777777" w:rsidR="007C5DB4" w:rsidRPr="00C5779D" w:rsidRDefault="007C5DB4" w:rsidP="007B09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000000" w:themeColor="text1"/>
                <w:sz w:val="22"/>
                <w:szCs w:val="22"/>
              </w:rPr>
            </w:pPr>
            <w:r w:rsidRPr="00C5779D">
              <w:rPr>
                <w:rFonts w:asciiTheme="minorHAnsi" w:hAnsiTheme="minorHAnsi" w:cs="Calibri"/>
                <w:b w:val="0"/>
                <w:bCs w:val="0"/>
                <w:color w:val="000000" w:themeColor="text1"/>
                <w:sz w:val="22"/>
                <w:szCs w:val="22"/>
              </w:rPr>
              <w:t>TRM</w:t>
            </w:r>
          </w:p>
        </w:tc>
        <w:tc>
          <w:tcPr>
            <w:tcW w:w="1180" w:type="dxa"/>
            <w:noWrap/>
            <w:hideMark/>
          </w:tcPr>
          <w:p w14:paraId="64BC58E6" w14:textId="77777777" w:rsidR="007C5DB4" w:rsidRPr="00C5779D" w:rsidRDefault="007C5DB4" w:rsidP="007B09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000000" w:themeColor="text1"/>
                <w:sz w:val="22"/>
                <w:szCs w:val="22"/>
              </w:rPr>
            </w:pPr>
            <w:r w:rsidRPr="00C5779D">
              <w:rPr>
                <w:rFonts w:asciiTheme="minorHAnsi" w:hAnsiTheme="minorHAnsi" w:cs="Calibri"/>
                <w:b w:val="0"/>
                <w:bCs w:val="0"/>
                <w:color w:val="000000" w:themeColor="text1"/>
                <w:sz w:val="22"/>
                <w:szCs w:val="22"/>
              </w:rPr>
              <w:t>Incremento</w:t>
            </w:r>
          </w:p>
        </w:tc>
        <w:tc>
          <w:tcPr>
            <w:tcW w:w="1600" w:type="dxa"/>
            <w:noWrap/>
            <w:hideMark/>
          </w:tcPr>
          <w:p w14:paraId="28AB5708" w14:textId="77777777" w:rsidR="007C5DB4" w:rsidRPr="00C5779D" w:rsidRDefault="007C5DB4" w:rsidP="007B09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000000" w:themeColor="text1"/>
                <w:sz w:val="22"/>
                <w:szCs w:val="22"/>
              </w:rPr>
            </w:pPr>
            <w:r w:rsidRPr="00C5779D">
              <w:rPr>
                <w:rFonts w:asciiTheme="minorHAnsi" w:hAnsiTheme="minorHAnsi" w:cs="Calibri"/>
                <w:b w:val="0"/>
                <w:bCs w:val="0"/>
                <w:color w:val="000000" w:themeColor="text1"/>
                <w:sz w:val="22"/>
                <w:szCs w:val="22"/>
              </w:rPr>
              <w:t>% incremento</w:t>
            </w:r>
          </w:p>
        </w:tc>
      </w:tr>
      <w:tr w:rsidR="0044744F" w:rsidRPr="00C5779D" w14:paraId="6E68DF38" w14:textId="77777777" w:rsidTr="007B09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AEB0646" w14:textId="77777777" w:rsidR="007C5DB4" w:rsidRPr="00C5779D" w:rsidRDefault="007C5DB4" w:rsidP="007B094F">
            <w:pPr>
              <w:jc w:val="right"/>
              <w:rPr>
                <w:rFonts w:asciiTheme="minorHAnsi" w:hAnsiTheme="minorHAnsi" w:cs="Calibri"/>
                <w:b w:val="0"/>
                <w:bCs w:val="0"/>
                <w:color w:val="000000" w:themeColor="text1"/>
                <w:sz w:val="22"/>
                <w:szCs w:val="22"/>
              </w:rPr>
            </w:pPr>
            <w:r w:rsidRPr="00C5779D">
              <w:rPr>
                <w:rFonts w:asciiTheme="minorHAnsi" w:hAnsiTheme="minorHAnsi" w:cs="Calibri"/>
                <w:color w:val="000000" w:themeColor="text1"/>
                <w:sz w:val="22"/>
                <w:szCs w:val="22"/>
              </w:rPr>
              <w:t>31/12/2023</w:t>
            </w:r>
          </w:p>
        </w:tc>
        <w:tc>
          <w:tcPr>
            <w:tcW w:w="1060" w:type="dxa"/>
            <w:noWrap/>
            <w:hideMark/>
          </w:tcPr>
          <w:p w14:paraId="055C977B" w14:textId="77777777" w:rsidR="007C5DB4" w:rsidRPr="00C5779D" w:rsidRDefault="007C5DB4" w:rsidP="007B094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3.432,50</w:t>
            </w:r>
          </w:p>
        </w:tc>
        <w:tc>
          <w:tcPr>
            <w:tcW w:w="1180" w:type="dxa"/>
            <w:noWrap/>
            <w:hideMark/>
          </w:tcPr>
          <w:p w14:paraId="4C2BFA50" w14:textId="77777777" w:rsidR="007C5DB4" w:rsidRPr="00C5779D" w:rsidRDefault="007C5DB4" w:rsidP="007B094F">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 </w:t>
            </w:r>
          </w:p>
        </w:tc>
        <w:tc>
          <w:tcPr>
            <w:tcW w:w="1600" w:type="dxa"/>
            <w:noWrap/>
            <w:hideMark/>
          </w:tcPr>
          <w:p w14:paraId="4E2EA47B" w14:textId="77777777" w:rsidR="007C5DB4" w:rsidRPr="00C5779D" w:rsidRDefault="007C5DB4" w:rsidP="007B094F">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 </w:t>
            </w:r>
          </w:p>
        </w:tc>
      </w:tr>
      <w:tr w:rsidR="0044744F" w:rsidRPr="00C5779D" w14:paraId="34708E2C" w14:textId="77777777" w:rsidTr="007B094F">
        <w:trPr>
          <w:trHeight w:val="312"/>
        </w:trPr>
        <w:tc>
          <w:tcPr>
            <w:cnfStyle w:val="001000000000" w:firstRow="0" w:lastRow="0" w:firstColumn="1" w:lastColumn="0" w:oddVBand="0" w:evenVBand="0" w:oddHBand="0" w:evenHBand="0" w:firstRowFirstColumn="0" w:firstRowLastColumn="0" w:lastRowFirstColumn="0" w:lastRowLastColumn="0"/>
            <w:tcW w:w="1600" w:type="dxa"/>
            <w:noWrap/>
            <w:hideMark/>
          </w:tcPr>
          <w:p w14:paraId="48484DB2" w14:textId="77777777" w:rsidR="007C5DB4" w:rsidRPr="00C5779D" w:rsidRDefault="007C5DB4" w:rsidP="007B094F">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04/07/2024</w:t>
            </w:r>
          </w:p>
        </w:tc>
        <w:tc>
          <w:tcPr>
            <w:tcW w:w="1060" w:type="dxa"/>
            <w:noWrap/>
            <w:hideMark/>
          </w:tcPr>
          <w:p w14:paraId="18D9844D" w14:textId="77777777" w:rsidR="007C5DB4" w:rsidRPr="00C5779D" w:rsidRDefault="007C5DB4" w:rsidP="007B094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4.096,00</w:t>
            </w:r>
          </w:p>
        </w:tc>
        <w:tc>
          <w:tcPr>
            <w:tcW w:w="1180" w:type="dxa"/>
            <w:noWrap/>
            <w:hideMark/>
          </w:tcPr>
          <w:p w14:paraId="6BB54142" w14:textId="77777777" w:rsidR="007C5DB4" w:rsidRPr="00C5779D" w:rsidRDefault="007C5DB4" w:rsidP="007B094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663,50</w:t>
            </w:r>
          </w:p>
        </w:tc>
        <w:tc>
          <w:tcPr>
            <w:tcW w:w="1600" w:type="dxa"/>
            <w:noWrap/>
            <w:hideMark/>
          </w:tcPr>
          <w:p w14:paraId="23955F2A" w14:textId="77777777" w:rsidR="007C5DB4" w:rsidRPr="00C5779D" w:rsidRDefault="007C5DB4" w:rsidP="007B094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19%</w:t>
            </w:r>
          </w:p>
        </w:tc>
      </w:tr>
      <w:tr w:rsidR="0044744F" w:rsidRPr="00C5779D" w14:paraId="64E18285" w14:textId="77777777" w:rsidTr="007B09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D0B0580" w14:textId="77777777" w:rsidR="007C5DB4" w:rsidRPr="00C5779D" w:rsidRDefault="007C5DB4" w:rsidP="007B094F">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31/12/2024</w:t>
            </w:r>
          </w:p>
        </w:tc>
        <w:tc>
          <w:tcPr>
            <w:tcW w:w="1060" w:type="dxa"/>
            <w:noWrap/>
            <w:hideMark/>
          </w:tcPr>
          <w:p w14:paraId="0ADEDF56" w14:textId="77777777" w:rsidR="007C5DB4" w:rsidRPr="00C5779D" w:rsidRDefault="007C5DB4" w:rsidP="007B094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4.409,00</w:t>
            </w:r>
          </w:p>
        </w:tc>
        <w:tc>
          <w:tcPr>
            <w:tcW w:w="1180" w:type="dxa"/>
            <w:noWrap/>
            <w:hideMark/>
          </w:tcPr>
          <w:p w14:paraId="232AA5EF" w14:textId="77777777" w:rsidR="007C5DB4" w:rsidRPr="00C5779D" w:rsidRDefault="007C5DB4" w:rsidP="007B094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313,00</w:t>
            </w:r>
          </w:p>
        </w:tc>
        <w:tc>
          <w:tcPr>
            <w:tcW w:w="1600" w:type="dxa"/>
            <w:noWrap/>
            <w:hideMark/>
          </w:tcPr>
          <w:p w14:paraId="362C8470" w14:textId="77777777" w:rsidR="007C5DB4" w:rsidRPr="00C5779D" w:rsidRDefault="007C5DB4" w:rsidP="007B094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8%</w:t>
            </w:r>
          </w:p>
        </w:tc>
      </w:tr>
    </w:tbl>
    <w:p w14:paraId="3A590D3F" w14:textId="77777777" w:rsidR="007C5DB4" w:rsidRPr="00C5779D" w:rsidRDefault="007C5DB4" w:rsidP="007C5DB4">
      <w:pPr>
        <w:pStyle w:val="Prrafodelista"/>
        <w:spacing w:after="0" w:line="240" w:lineRule="auto"/>
        <w:ind w:left="0"/>
        <w:jc w:val="both"/>
        <w:rPr>
          <w:color w:val="000000" w:themeColor="text1"/>
          <w:sz w:val="22"/>
          <w:szCs w:val="22"/>
        </w:rPr>
      </w:pPr>
    </w:p>
    <w:p w14:paraId="055DF711" w14:textId="5A83263F" w:rsidR="007C5DB4" w:rsidRPr="00C5779D" w:rsidRDefault="007C5DB4" w:rsidP="007C5DB4">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 xml:space="preserve">Esta </w:t>
      </w:r>
      <w:r w:rsidR="003F6E10" w:rsidRPr="00C5779D">
        <w:rPr>
          <w:rFonts w:cs="Times New Roman"/>
          <w:color w:val="000000" w:themeColor="text1"/>
          <w:sz w:val="22"/>
          <w:szCs w:val="22"/>
        </w:rPr>
        <w:t>tendencia</w:t>
      </w:r>
      <w:r w:rsidRPr="00C5779D">
        <w:rPr>
          <w:rFonts w:cs="Times New Roman"/>
          <w:color w:val="000000" w:themeColor="text1"/>
          <w:sz w:val="22"/>
          <w:szCs w:val="22"/>
        </w:rPr>
        <w:t xml:space="preserve"> de la TRM se relaciona con decisiones de política monetaria de los Estados Unidos, las fluctuaciones en los precios internacionales del petróleo y dinámicas internas de la economía colombiana</w:t>
      </w:r>
      <w:r w:rsidR="003F6E10" w:rsidRPr="00C5779D">
        <w:rPr>
          <w:rFonts w:cs="Times New Roman"/>
          <w:color w:val="000000" w:themeColor="text1"/>
          <w:sz w:val="22"/>
          <w:szCs w:val="22"/>
        </w:rPr>
        <w:t>, entre otras</w:t>
      </w:r>
      <w:r w:rsidRPr="00C5779D">
        <w:rPr>
          <w:rFonts w:cs="Times New Roman"/>
          <w:color w:val="000000" w:themeColor="text1"/>
          <w:sz w:val="22"/>
          <w:szCs w:val="22"/>
        </w:rPr>
        <w:t xml:space="preserve">. </w:t>
      </w:r>
    </w:p>
    <w:p w14:paraId="00DBFE1A" w14:textId="77777777" w:rsidR="007C5DB4" w:rsidRPr="00C5779D" w:rsidRDefault="007C5DB4" w:rsidP="007C5DB4">
      <w:pPr>
        <w:pStyle w:val="Prrafodelista"/>
        <w:spacing w:after="0" w:line="240" w:lineRule="auto"/>
        <w:ind w:left="0"/>
        <w:rPr>
          <w:rFonts w:cs="Times New Roman"/>
          <w:color w:val="000000" w:themeColor="text1"/>
          <w:sz w:val="22"/>
          <w:szCs w:val="22"/>
        </w:rPr>
      </w:pPr>
    </w:p>
    <w:p w14:paraId="12AFE465" w14:textId="6A7B55A3" w:rsidR="007C5DB4" w:rsidRPr="00C5779D" w:rsidRDefault="007C5DB4" w:rsidP="007C5DB4">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La Reserva Federal de EE. UU. mantiene una política de tasas de interés que ha fortalecido al dólar, incrementando su demanda como activo seguro; simultáneamente, los precios del petróleo, una de las principales exportaciones de Colombia, han experimentado variaciones que afectan directamente la entrada de divisas al país y, por ende, la cotización del peso. La siguiente ilustración permite verificar la existencia de una tendencia con pendiente positiva (alcista) y en algunos momentos con fuertes declives lo que genera incertidumbre.</w:t>
      </w:r>
    </w:p>
    <w:p w14:paraId="00D9ABF9" w14:textId="77777777" w:rsidR="007C5DB4" w:rsidRPr="00C5779D" w:rsidRDefault="007C5DB4" w:rsidP="007C5DB4">
      <w:pPr>
        <w:pStyle w:val="Prrafodelista"/>
        <w:spacing w:after="0" w:line="240" w:lineRule="auto"/>
        <w:ind w:left="0"/>
        <w:jc w:val="both"/>
        <w:rPr>
          <w:color w:val="000000" w:themeColor="text1"/>
          <w:sz w:val="22"/>
          <w:szCs w:val="22"/>
        </w:rPr>
      </w:pPr>
    </w:p>
    <w:p w14:paraId="39A70DB1" w14:textId="3459BF71" w:rsidR="007C5DB4" w:rsidRPr="00C5779D" w:rsidRDefault="007C5DB4" w:rsidP="007C5DB4">
      <w:pPr>
        <w:pStyle w:val="Descripcin"/>
        <w:rPr>
          <w:color w:val="000000" w:themeColor="text1"/>
          <w:sz w:val="22"/>
          <w:szCs w:val="22"/>
        </w:rPr>
      </w:pPr>
      <w:bookmarkStart w:id="3" w:name="_Toc191542823"/>
      <w:r w:rsidRPr="00C5779D">
        <w:rPr>
          <w:color w:val="000000" w:themeColor="text1"/>
          <w:sz w:val="22"/>
          <w:szCs w:val="22"/>
        </w:rPr>
        <w:t xml:space="preserve">Ilustración </w:t>
      </w:r>
      <w:r w:rsidRPr="00C5779D">
        <w:rPr>
          <w:color w:val="000000" w:themeColor="text1"/>
          <w:sz w:val="22"/>
          <w:szCs w:val="22"/>
        </w:rPr>
        <w:fldChar w:fldCharType="begin"/>
      </w:r>
      <w:r w:rsidRPr="00C5779D">
        <w:rPr>
          <w:color w:val="000000" w:themeColor="text1"/>
          <w:sz w:val="22"/>
          <w:szCs w:val="22"/>
        </w:rPr>
        <w:instrText xml:space="preserve"> SEQ Ilustración \* ARABIC </w:instrText>
      </w:r>
      <w:r w:rsidRPr="00C5779D">
        <w:rPr>
          <w:color w:val="000000" w:themeColor="text1"/>
          <w:sz w:val="22"/>
          <w:szCs w:val="22"/>
        </w:rPr>
        <w:fldChar w:fldCharType="separate"/>
      </w:r>
      <w:r w:rsidR="002622D5" w:rsidRPr="00C5779D">
        <w:rPr>
          <w:noProof/>
          <w:color w:val="000000" w:themeColor="text1"/>
          <w:sz w:val="22"/>
          <w:szCs w:val="22"/>
        </w:rPr>
        <w:t>1</w:t>
      </w:r>
      <w:r w:rsidRPr="00C5779D">
        <w:rPr>
          <w:color w:val="000000" w:themeColor="text1"/>
          <w:sz w:val="22"/>
          <w:szCs w:val="22"/>
        </w:rPr>
        <w:fldChar w:fldCharType="end"/>
      </w:r>
      <w:r w:rsidRPr="00C5779D">
        <w:rPr>
          <w:color w:val="000000" w:themeColor="text1"/>
          <w:sz w:val="22"/>
          <w:szCs w:val="22"/>
        </w:rPr>
        <w:t>. Tendencias del dólar 2024</w:t>
      </w:r>
      <w:bookmarkEnd w:id="3"/>
      <w:r w:rsidRPr="00C5779D">
        <w:rPr>
          <w:color w:val="000000" w:themeColor="text1"/>
          <w:sz w:val="22"/>
          <w:szCs w:val="22"/>
        </w:rPr>
        <w:t xml:space="preserve"> </w:t>
      </w:r>
    </w:p>
    <w:p w14:paraId="58C51129" w14:textId="77777777" w:rsidR="007C5DB4" w:rsidRPr="00C5779D" w:rsidRDefault="007C5DB4" w:rsidP="007C5DB4">
      <w:pPr>
        <w:pStyle w:val="Prrafodelista"/>
        <w:spacing w:after="0" w:line="240" w:lineRule="auto"/>
        <w:ind w:left="0"/>
        <w:jc w:val="both"/>
        <w:rPr>
          <w:color w:val="000000" w:themeColor="text1"/>
        </w:rPr>
      </w:pPr>
    </w:p>
    <w:p w14:paraId="1B303507" w14:textId="77777777" w:rsidR="007C5DB4" w:rsidRPr="00C5779D" w:rsidRDefault="007C5DB4" w:rsidP="007C5DB4">
      <w:pPr>
        <w:pStyle w:val="Prrafodelista"/>
        <w:spacing w:after="0" w:line="240" w:lineRule="auto"/>
        <w:ind w:left="0"/>
        <w:jc w:val="both"/>
        <w:rPr>
          <w:color w:val="000000" w:themeColor="text1"/>
        </w:rPr>
      </w:pPr>
      <w:r w:rsidRPr="00C5779D">
        <w:rPr>
          <w:noProof/>
          <w:color w:val="000000" w:themeColor="text1"/>
        </w:rPr>
        <w:drawing>
          <wp:inline distT="0" distB="0" distL="0" distR="0" wp14:anchorId="774DBF26" wp14:editId="7CAB16F4">
            <wp:extent cx="5943600" cy="2669890"/>
            <wp:effectExtent l="0" t="0" r="0" b="0"/>
            <wp:docPr id="869236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69890"/>
                    </a:xfrm>
                    <a:prstGeom prst="rect">
                      <a:avLst/>
                    </a:prstGeom>
                    <a:noFill/>
                  </pic:spPr>
                </pic:pic>
              </a:graphicData>
            </a:graphic>
          </wp:inline>
        </w:drawing>
      </w:r>
    </w:p>
    <w:p w14:paraId="236F0CEF" w14:textId="77777777" w:rsidR="007C5DB4" w:rsidRPr="00C5779D" w:rsidRDefault="007C5DB4" w:rsidP="007C5DB4">
      <w:pPr>
        <w:pStyle w:val="Prrafodelista"/>
        <w:spacing w:after="0" w:line="240" w:lineRule="auto"/>
        <w:ind w:left="0"/>
        <w:jc w:val="both"/>
        <w:rPr>
          <w:color w:val="000000" w:themeColor="text1"/>
        </w:rPr>
      </w:pPr>
    </w:p>
    <w:p w14:paraId="764FF9EC" w14:textId="42481E1F" w:rsidR="007C5DB4" w:rsidRPr="00C5779D" w:rsidRDefault="007C5DB4" w:rsidP="007C5DB4">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De acuerdo con lo anterior probablemente durante el 2025, se mantenga esta tendencia, pero aún no se conocen las políticas monetarias del nuevo gobierno</w:t>
      </w:r>
      <w:r w:rsidR="003F6E10" w:rsidRPr="00C5779D">
        <w:rPr>
          <w:rFonts w:cs="Times New Roman"/>
          <w:color w:val="000000" w:themeColor="text1"/>
          <w:sz w:val="22"/>
          <w:szCs w:val="22"/>
        </w:rPr>
        <w:t xml:space="preserve"> Norte</w:t>
      </w:r>
      <w:r w:rsidR="006C06BD" w:rsidRPr="00C5779D">
        <w:rPr>
          <w:rFonts w:cs="Times New Roman"/>
          <w:color w:val="000000" w:themeColor="text1"/>
          <w:sz w:val="22"/>
          <w:szCs w:val="22"/>
        </w:rPr>
        <w:t xml:space="preserve"> </w:t>
      </w:r>
      <w:r w:rsidR="003F6E10" w:rsidRPr="00C5779D">
        <w:rPr>
          <w:rFonts w:cs="Times New Roman"/>
          <w:color w:val="000000" w:themeColor="text1"/>
          <w:sz w:val="22"/>
          <w:szCs w:val="22"/>
        </w:rPr>
        <w:t>Americano</w:t>
      </w:r>
      <w:r w:rsidRPr="00C5779D">
        <w:rPr>
          <w:rFonts w:cs="Times New Roman"/>
          <w:color w:val="000000" w:themeColor="text1"/>
          <w:sz w:val="22"/>
          <w:szCs w:val="22"/>
        </w:rPr>
        <w:t xml:space="preserve"> que puede ser determinante en este tipo de procesos</w:t>
      </w:r>
      <w:r w:rsidR="003F6E10" w:rsidRPr="00C5779D">
        <w:rPr>
          <w:rFonts w:cs="Times New Roman"/>
          <w:color w:val="000000" w:themeColor="text1"/>
          <w:sz w:val="22"/>
          <w:szCs w:val="22"/>
        </w:rPr>
        <w:t>;</w:t>
      </w:r>
      <w:r w:rsidRPr="00C5779D">
        <w:rPr>
          <w:rFonts w:cs="Times New Roman"/>
          <w:color w:val="000000" w:themeColor="text1"/>
          <w:sz w:val="22"/>
          <w:szCs w:val="22"/>
        </w:rPr>
        <w:t xml:space="preserve"> expertos anuncian que “</w:t>
      </w:r>
      <w:r w:rsidRPr="00C5779D">
        <w:rPr>
          <w:rFonts w:cs="Times New Roman"/>
          <w:i/>
          <w:iCs/>
          <w:color w:val="000000" w:themeColor="text1"/>
          <w:sz w:val="22"/>
          <w:szCs w:val="22"/>
        </w:rPr>
        <w:t xml:space="preserve">Mirando hacia 2025, las proyecciones indican que el dólar podría mantenerse en un rango similar al observado a finales de 2024, con estimaciones que lo ubican entre $4,200 y $4,300. Sin embargo, se anticipa una mayor volatilidad debido a factores como las elecciones en Estados Unidos, posibles cambios en las políticas monetarias y fiscales, y la evolución de la economía global.” </w:t>
      </w:r>
      <w:sdt>
        <w:sdtPr>
          <w:rPr>
            <w:rFonts w:cs="Times New Roman"/>
            <w:i/>
            <w:iCs/>
            <w:color w:val="000000" w:themeColor="text1"/>
            <w:sz w:val="22"/>
            <w:szCs w:val="22"/>
          </w:rPr>
          <w:id w:val="-4598992"/>
          <w:citation/>
        </w:sdtPr>
        <w:sdtContent>
          <w:r w:rsidRPr="00C5779D">
            <w:rPr>
              <w:rFonts w:cs="Times New Roman"/>
              <w:i/>
              <w:iCs/>
              <w:color w:val="000000" w:themeColor="text1"/>
              <w:sz w:val="22"/>
              <w:szCs w:val="22"/>
            </w:rPr>
            <w:fldChar w:fldCharType="begin"/>
          </w:r>
          <w:r w:rsidRPr="00C5779D">
            <w:rPr>
              <w:rFonts w:cs="Times New Roman"/>
              <w:i/>
              <w:iCs/>
              <w:color w:val="000000" w:themeColor="text1"/>
              <w:sz w:val="22"/>
              <w:szCs w:val="22"/>
            </w:rPr>
            <w:instrText xml:space="preserve"> CITATION Wik25 \l 9226 </w:instrText>
          </w:r>
          <w:r w:rsidRPr="00C5779D">
            <w:rPr>
              <w:rFonts w:cs="Times New Roman"/>
              <w:i/>
              <w:iCs/>
              <w:color w:val="000000" w:themeColor="text1"/>
              <w:sz w:val="22"/>
              <w:szCs w:val="22"/>
            </w:rPr>
            <w:fldChar w:fldCharType="separate"/>
          </w:r>
          <w:r w:rsidRPr="00C5779D">
            <w:rPr>
              <w:rFonts w:cs="Times New Roman"/>
              <w:color w:val="000000" w:themeColor="text1"/>
              <w:sz w:val="22"/>
              <w:szCs w:val="22"/>
            </w:rPr>
            <w:t>(WikiFX , 2025)</w:t>
          </w:r>
          <w:r w:rsidRPr="00C5779D">
            <w:rPr>
              <w:rFonts w:cs="Times New Roman"/>
              <w:i/>
              <w:iCs/>
              <w:color w:val="000000" w:themeColor="text1"/>
              <w:sz w:val="22"/>
              <w:szCs w:val="22"/>
            </w:rPr>
            <w:fldChar w:fldCharType="end"/>
          </w:r>
        </w:sdtContent>
      </w:sdt>
      <w:r w:rsidRPr="00C5779D">
        <w:rPr>
          <w:rFonts w:cs="Times New Roman"/>
          <w:i/>
          <w:iCs/>
          <w:color w:val="000000" w:themeColor="text1"/>
          <w:sz w:val="22"/>
          <w:szCs w:val="22"/>
        </w:rPr>
        <w:t xml:space="preserve">. </w:t>
      </w:r>
    </w:p>
    <w:p w14:paraId="7533CF6A" w14:textId="77777777" w:rsidR="007C5DB4" w:rsidRPr="00C5779D" w:rsidRDefault="007C5DB4" w:rsidP="007C5DB4">
      <w:pPr>
        <w:pStyle w:val="Prrafodelista"/>
        <w:spacing w:after="0" w:line="240" w:lineRule="auto"/>
        <w:ind w:left="0"/>
        <w:rPr>
          <w:rFonts w:cs="Arial"/>
          <w:color w:val="000000" w:themeColor="text1"/>
          <w:sz w:val="22"/>
          <w:szCs w:val="22"/>
        </w:rPr>
      </w:pPr>
    </w:p>
    <w:p w14:paraId="15639577" w14:textId="77777777" w:rsidR="007C5DB4" w:rsidRPr="00C5779D" w:rsidRDefault="007C5DB4" w:rsidP="007C5DB4">
      <w:pPr>
        <w:pStyle w:val="Prrafodelista"/>
        <w:spacing w:after="0" w:line="240" w:lineRule="auto"/>
        <w:ind w:left="0"/>
        <w:jc w:val="both"/>
        <w:rPr>
          <w:rFonts w:cs="Arial"/>
          <w:color w:val="000000" w:themeColor="text1"/>
          <w:sz w:val="22"/>
          <w:szCs w:val="22"/>
        </w:rPr>
      </w:pPr>
    </w:p>
    <w:p w14:paraId="2869B7CB" w14:textId="70250129" w:rsidR="007C5DB4" w:rsidRPr="00C5779D" w:rsidRDefault="007C5DB4" w:rsidP="00D14C73">
      <w:pPr>
        <w:pStyle w:val="Ttulo2"/>
        <w:numPr>
          <w:ilvl w:val="1"/>
          <w:numId w:val="15"/>
        </w:numPr>
        <w:rPr>
          <w:rFonts w:asciiTheme="minorHAnsi" w:hAnsiTheme="minorHAnsi"/>
          <w:color w:val="000000" w:themeColor="text1"/>
          <w:sz w:val="22"/>
          <w:szCs w:val="22"/>
        </w:rPr>
      </w:pPr>
      <w:bookmarkStart w:id="4" w:name="_Toc191498544"/>
      <w:r w:rsidRPr="00C5779D">
        <w:rPr>
          <w:rFonts w:asciiTheme="minorHAnsi" w:hAnsiTheme="minorHAnsi"/>
          <w:color w:val="000000" w:themeColor="text1"/>
          <w:sz w:val="22"/>
          <w:szCs w:val="22"/>
        </w:rPr>
        <w:t>Comportamiento del salario mínimo</w:t>
      </w:r>
      <w:bookmarkEnd w:id="4"/>
    </w:p>
    <w:p w14:paraId="7ABCBE1C" w14:textId="77777777" w:rsidR="007C5DB4" w:rsidRPr="00C5779D" w:rsidRDefault="007C5DB4" w:rsidP="007C5DB4">
      <w:pPr>
        <w:jc w:val="both"/>
        <w:rPr>
          <w:rFonts w:asciiTheme="minorHAnsi" w:hAnsiTheme="minorHAnsi" w:cs="Arial"/>
          <w:color w:val="000000" w:themeColor="text1"/>
          <w:sz w:val="22"/>
          <w:szCs w:val="22"/>
        </w:rPr>
      </w:pPr>
    </w:p>
    <w:p w14:paraId="35D6306F" w14:textId="722F416D" w:rsidR="007C5DB4" w:rsidRPr="00C5779D" w:rsidRDefault="007C5DB4" w:rsidP="007C5DB4">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El comportamiento del salario mínimo es un indicador económico que afecta la productividad y los costos al interior de las organizaciones, lo cual genera reajustes sobre la inflación toda vez que impacta los precios de alimentos, servicios, entre otros. En las actividades logísticas y las actividades de transporte, el recurso humano es indispensable para la prestación del servicio y sus costos es absorbido en el valor total del servicio.  </w:t>
      </w:r>
      <w:r w:rsidR="00D06BFA" w:rsidRPr="00C5779D">
        <w:rPr>
          <w:rFonts w:asciiTheme="minorHAnsi" w:hAnsiTheme="minorHAnsi"/>
          <w:color w:val="000000" w:themeColor="text1"/>
          <w:sz w:val="22"/>
          <w:szCs w:val="22"/>
        </w:rPr>
        <w:t xml:space="preserve">En la ilustración 2 se </w:t>
      </w:r>
      <w:r w:rsidRPr="00C5779D">
        <w:rPr>
          <w:rFonts w:asciiTheme="minorHAnsi" w:hAnsiTheme="minorHAnsi"/>
          <w:color w:val="000000" w:themeColor="text1"/>
          <w:sz w:val="22"/>
          <w:szCs w:val="22"/>
        </w:rPr>
        <w:t>presenta el comportamiento en los últimos años</w:t>
      </w:r>
      <w:r w:rsidR="00D06BFA" w:rsidRPr="00C5779D">
        <w:rPr>
          <w:rFonts w:asciiTheme="minorHAnsi" w:hAnsiTheme="minorHAnsi"/>
          <w:color w:val="000000" w:themeColor="text1"/>
          <w:sz w:val="22"/>
          <w:szCs w:val="22"/>
        </w:rPr>
        <w:t xml:space="preserve"> del salario mínimo legal mensual en Colombia</w:t>
      </w:r>
      <w:r w:rsidR="001F515E" w:rsidRPr="00C5779D">
        <w:rPr>
          <w:rFonts w:asciiTheme="minorHAnsi" w:hAnsiTheme="minorHAnsi"/>
          <w:color w:val="000000" w:themeColor="text1"/>
          <w:sz w:val="22"/>
          <w:szCs w:val="22"/>
        </w:rPr>
        <w:t>.</w:t>
      </w:r>
    </w:p>
    <w:p w14:paraId="750CDA54" w14:textId="77777777" w:rsidR="007C5DB4" w:rsidRPr="00C5779D" w:rsidRDefault="007C5DB4" w:rsidP="007C5DB4">
      <w:pPr>
        <w:jc w:val="both"/>
        <w:rPr>
          <w:rFonts w:asciiTheme="minorHAnsi" w:hAnsiTheme="minorHAnsi" w:cs="Arial"/>
          <w:color w:val="000000" w:themeColor="text1"/>
        </w:rPr>
      </w:pPr>
    </w:p>
    <w:p w14:paraId="0920B7B6" w14:textId="35C21131" w:rsidR="007C5DB4" w:rsidRPr="00C5779D" w:rsidRDefault="007C5DB4" w:rsidP="007C5DB4">
      <w:pPr>
        <w:pStyle w:val="Descripcin"/>
        <w:rPr>
          <w:rFonts w:cs="Arial"/>
          <w:color w:val="000000" w:themeColor="text1"/>
        </w:rPr>
      </w:pPr>
      <w:bookmarkStart w:id="5" w:name="_Toc191542824"/>
      <w:r w:rsidRPr="00C5779D">
        <w:rPr>
          <w:color w:val="000000" w:themeColor="text1"/>
        </w:rPr>
        <w:t xml:space="preserve">Ilustración </w:t>
      </w:r>
      <w:r w:rsidRPr="00C5779D">
        <w:rPr>
          <w:color w:val="000000" w:themeColor="text1"/>
        </w:rPr>
        <w:fldChar w:fldCharType="begin"/>
      </w:r>
      <w:r w:rsidRPr="00C5779D">
        <w:rPr>
          <w:color w:val="000000" w:themeColor="text1"/>
        </w:rPr>
        <w:instrText xml:space="preserve"> SEQ Ilustración \* ARABIC </w:instrText>
      </w:r>
      <w:r w:rsidRPr="00C5779D">
        <w:rPr>
          <w:color w:val="000000" w:themeColor="text1"/>
        </w:rPr>
        <w:fldChar w:fldCharType="separate"/>
      </w:r>
      <w:r w:rsidR="002622D5" w:rsidRPr="00C5779D">
        <w:rPr>
          <w:noProof/>
          <w:color w:val="000000" w:themeColor="text1"/>
        </w:rPr>
        <w:t>2</w:t>
      </w:r>
      <w:r w:rsidRPr="00C5779D">
        <w:rPr>
          <w:color w:val="000000" w:themeColor="text1"/>
        </w:rPr>
        <w:fldChar w:fldCharType="end"/>
      </w:r>
      <w:r w:rsidRPr="00C5779D">
        <w:rPr>
          <w:color w:val="000000" w:themeColor="text1"/>
        </w:rPr>
        <w:t>. Tendencias del salario mínimo 2019-2025</w:t>
      </w:r>
      <w:bookmarkEnd w:id="5"/>
    </w:p>
    <w:p w14:paraId="473489DF" w14:textId="77777777" w:rsidR="007C5DB4" w:rsidRPr="00C5779D" w:rsidRDefault="007C5DB4" w:rsidP="007C5DB4">
      <w:pPr>
        <w:rPr>
          <w:rFonts w:asciiTheme="minorHAnsi" w:hAnsiTheme="minorHAnsi" w:cs="Arial"/>
          <w:color w:val="000000" w:themeColor="text1"/>
        </w:rPr>
      </w:pPr>
      <w:r w:rsidRPr="00C5779D">
        <w:rPr>
          <w:rFonts w:asciiTheme="minorHAnsi" w:hAnsiTheme="minorHAnsi" w:cs="Arial"/>
          <w:color w:val="000000" w:themeColor="text1"/>
        </w:rPr>
        <w:lastRenderedPageBreak/>
        <w:t xml:space="preserve">  </w:t>
      </w:r>
      <w:r w:rsidRPr="00C5779D">
        <w:rPr>
          <w:rFonts w:asciiTheme="minorHAnsi" w:hAnsiTheme="minorHAnsi" w:cs="Arial"/>
          <w:noProof/>
          <w:color w:val="000000" w:themeColor="text1"/>
        </w:rPr>
        <w:drawing>
          <wp:inline distT="0" distB="0" distL="0" distR="0" wp14:anchorId="4A9C7C1C" wp14:editId="7052268B">
            <wp:extent cx="4838700" cy="2750820"/>
            <wp:effectExtent l="0" t="0" r="0" b="0"/>
            <wp:docPr id="1771797160" name="Picture 40" descr="A graph with blue b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97159" name="Picture 40" descr="A graph with blue bars and numb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38700" cy="2750820"/>
                    </a:xfrm>
                    <a:prstGeom prst="rect">
                      <a:avLst/>
                    </a:prstGeom>
                    <a:noFill/>
                    <a:ln>
                      <a:noFill/>
                    </a:ln>
                  </pic:spPr>
                </pic:pic>
              </a:graphicData>
            </a:graphic>
          </wp:inline>
        </w:drawing>
      </w:r>
    </w:p>
    <w:p w14:paraId="459A1829" w14:textId="77777777" w:rsidR="007C5DB4" w:rsidRPr="00C5779D" w:rsidRDefault="007C5DB4" w:rsidP="007C5DB4">
      <w:pPr>
        <w:rPr>
          <w:rFonts w:asciiTheme="minorHAnsi" w:hAnsiTheme="minorHAnsi" w:cs="Arial"/>
          <w:color w:val="000000" w:themeColor="text1"/>
        </w:rPr>
      </w:pPr>
      <w:r w:rsidRPr="00C5779D">
        <w:rPr>
          <w:rFonts w:asciiTheme="minorHAnsi" w:hAnsiTheme="minorHAnsi" w:cs="Arial"/>
          <w:color w:val="000000" w:themeColor="text1"/>
        </w:rPr>
        <w:t>Fuente: DANE – Metadatos</w:t>
      </w:r>
    </w:p>
    <w:p w14:paraId="439DC92B" w14:textId="77777777" w:rsidR="007C5DB4" w:rsidRPr="00C5779D" w:rsidRDefault="007C5DB4" w:rsidP="007C5DB4">
      <w:pPr>
        <w:rPr>
          <w:rFonts w:asciiTheme="minorHAnsi" w:hAnsiTheme="minorHAnsi" w:cs="Arial"/>
          <w:color w:val="000000" w:themeColor="text1"/>
        </w:rPr>
      </w:pPr>
    </w:p>
    <w:p w14:paraId="4DC23D99" w14:textId="36872CD6" w:rsidR="0077542F" w:rsidRPr="00C5779D" w:rsidRDefault="007C5DB4" w:rsidP="0077542F">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Lo incrementos el salario mínimo </w:t>
      </w:r>
      <w:r w:rsidR="003F6E10" w:rsidRPr="00C5779D">
        <w:rPr>
          <w:rFonts w:asciiTheme="minorHAnsi" w:hAnsiTheme="minorHAnsi"/>
          <w:color w:val="000000" w:themeColor="text1"/>
          <w:sz w:val="22"/>
          <w:szCs w:val="22"/>
        </w:rPr>
        <w:t xml:space="preserve">denotan </w:t>
      </w:r>
      <w:r w:rsidRPr="00C5779D">
        <w:rPr>
          <w:rFonts w:asciiTheme="minorHAnsi" w:hAnsiTheme="minorHAnsi"/>
          <w:color w:val="000000" w:themeColor="text1"/>
          <w:sz w:val="22"/>
          <w:szCs w:val="22"/>
        </w:rPr>
        <w:t>un crecimiento sostenido</w:t>
      </w:r>
      <w:r w:rsidR="003F6E10" w:rsidRPr="00C5779D">
        <w:rPr>
          <w:rFonts w:asciiTheme="minorHAnsi" w:hAnsiTheme="minorHAnsi"/>
          <w:color w:val="000000" w:themeColor="text1"/>
          <w:sz w:val="22"/>
          <w:szCs w:val="22"/>
        </w:rPr>
        <w:t>,</w:t>
      </w:r>
      <w:r w:rsidRPr="00C5779D">
        <w:rPr>
          <w:rFonts w:asciiTheme="minorHAnsi" w:hAnsiTheme="minorHAnsi"/>
          <w:color w:val="000000" w:themeColor="text1"/>
          <w:sz w:val="22"/>
          <w:szCs w:val="22"/>
        </w:rPr>
        <w:t xml:space="preserve"> que para los años comprendidos entre 2022 y 2025 representa un incremento promedio anual del 11.9%, valor que impacta fuertemente los costos de los servicios, toda vez que además del valor del salario proporcionalmente se incrementa la seguridad social, las prestaciones sociales y demás obligaciones derivadas de la nómina.</w:t>
      </w:r>
    </w:p>
    <w:p w14:paraId="66B32989" w14:textId="77777777" w:rsidR="0077542F" w:rsidRPr="00C5779D" w:rsidRDefault="0077542F" w:rsidP="0077542F">
      <w:pPr>
        <w:rPr>
          <w:rFonts w:asciiTheme="minorHAnsi" w:hAnsiTheme="minorHAnsi"/>
          <w:color w:val="000000" w:themeColor="text1"/>
          <w:sz w:val="22"/>
          <w:szCs w:val="22"/>
        </w:rPr>
      </w:pPr>
    </w:p>
    <w:p w14:paraId="379EDFC9" w14:textId="7A3B4131" w:rsidR="00ED1F5C" w:rsidRPr="00C5779D" w:rsidRDefault="006E2988" w:rsidP="000F7434">
      <w:pPr>
        <w:pStyle w:val="Ttulo1"/>
        <w:numPr>
          <w:ilvl w:val="0"/>
          <w:numId w:val="15"/>
        </w:numPr>
        <w:rPr>
          <w:rFonts w:asciiTheme="minorHAnsi" w:hAnsiTheme="minorHAnsi"/>
          <w:color w:val="000000" w:themeColor="text1"/>
          <w:sz w:val="22"/>
          <w:szCs w:val="22"/>
        </w:rPr>
      </w:pPr>
      <w:bookmarkStart w:id="6" w:name="_Toc191498545"/>
      <w:r w:rsidRPr="00C5779D">
        <w:rPr>
          <w:rFonts w:asciiTheme="minorHAnsi" w:eastAsia="Times New Roman" w:hAnsiTheme="minorHAnsi"/>
          <w:color w:val="000000" w:themeColor="text1"/>
          <w:sz w:val="22"/>
          <w:szCs w:val="22"/>
        </w:rPr>
        <w:t xml:space="preserve">Descripción de las cotizaciones </w:t>
      </w:r>
      <w:r w:rsidR="00D14C73" w:rsidRPr="00C5779D">
        <w:rPr>
          <w:rFonts w:asciiTheme="minorHAnsi" w:eastAsia="Times New Roman" w:hAnsiTheme="minorHAnsi"/>
          <w:color w:val="000000" w:themeColor="text1"/>
          <w:sz w:val="22"/>
          <w:szCs w:val="22"/>
        </w:rPr>
        <w:t>recibidas</w:t>
      </w:r>
      <w:bookmarkEnd w:id="6"/>
    </w:p>
    <w:p w14:paraId="7F55A5AC" w14:textId="171D2FC2" w:rsidR="00852C3C" w:rsidRPr="00C5779D" w:rsidRDefault="00193614" w:rsidP="00852C3C">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A través de la plataforma SECOP </w:t>
      </w:r>
      <w:r w:rsidR="00DE4380" w:rsidRPr="00C5779D">
        <w:rPr>
          <w:rFonts w:asciiTheme="minorHAnsi" w:hAnsiTheme="minorHAnsi"/>
          <w:color w:val="000000" w:themeColor="text1"/>
          <w:sz w:val="22"/>
          <w:szCs w:val="22"/>
        </w:rPr>
        <w:t xml:space="preserve">II </w:t>
      </w:r>
      <w:r w:rsidRPr="00C5779D">
        <w:rPr>
          <w:rFonts w:asciiTheme="minorHAnsi" w:hAnsiTheme="minorHAnsi"/>
          <w:color w:val="000000" w:themeColor="text1"/>
          <w:sz w:val="22"/>
          <w:szCs w:val="22"/>
        </w:rPr>
        <w:t>de Colombia Compra Eficiente, se publicó evento de cotización bajo el radicado “</w:t>
      </w:r>
      <w:r w:rsidRPr="00C5779D">
        <w:rPr>
          <w:rFonts w:asciiTheme="minorHAnsi" w:hAnsiTheme="minorHAnsi"/>
          <w:i/>
          <w:iCs/>
          <w:color w:val="000000" w:themeColor="text1"/>
          <w:sz w:val="22"/>
          <w:szCs w:val="22"/>
        </w:rPr>
        <w:t>solicitud de información a proveedores</w:t>
      </w:r>
      <w:r w:rsidRPr="00C5779D">
        <w:rPr>
          <w:rFonts w:asciiTheme="minorHAnsi" w:hAnsiTheme="minorHAnsi"/>
          <w:color w:val="000000" w:themeColor="text1"/>
          <w:sz w:val="22"/>
          <w:szCs w:val="22"/>
        </w:rPr>
        <w:t>” SIP-001-2024- FONVIDA, unidad de contratación IDEAM</w:t>
      </w:r>
      <w:r w:rsidR="00852C3C" w:rsidRPr="00C5779D">
        <w:rPr>
          <w:rFonts w:asciiTheme="minorHAnsi" w:hAnsiTheme="minorHAnsi"/>
          <w:color w:val="000000" w:themeColor="text1"/>
          <w:sz w:val="22"/>
          <w:szCs w:val="22"/>
        </w:rPr>
        <w:t>.</w:t>
      </w:r>
      <w:r w:rsidRPr="00C5779D">
        <w:rPr>
          <w:rFonts w:asciiTheme="minorHAnsi" w:hAnsiTheme="minorHAnsi"/>
          <w:color w:val="000000" w:themeColor="text1"/>
          <w:sz w:val="22"/>
          <w:szCs w:val="22"/>
        </w:rPr>
        <w:t xml:space="preserve"> </w:t>
      </w:r>
      <w:r w:rsidR="007675B6" w:rsidRPr="00C5779D">
        <w:rPr>
          <w:rFonts w:asciiTheme="minorHAnsi" w:hAnsiTheme="minorHAnsi"/>
          <w:color w:val="000000" w:themeColor="text1"/>
          <w:sz w:val="22"/>
          <w:szCs w:val="22"/>
        </w:rPr>
        <w:t>La solicitud de cotización estuvo disponible entre el 26 de diciembre de 2024 y hasta el 10 de enero de 2025 (el plazo para solicitar aclaraciones venció el 03 de enero del 2025). La solicitud de cotización fue dirigida a 3080</w:t>
      </w:r>
      <w:r w:rsidR="00F37D90" w:rsidRPr="00C5779D">
        <w:rPr>
          <w:rFonts w:asciiTheme="minorHAnsi" w:hAnsiTheme="minorHAnsi"/>
          <w:color w:val="000000" w:themeColor="text1"/>
          <w:sz w:val="22"/>
          <w:szCs w:val="22"/>
        </w:rPr>
        <w:t xml:space="preserve"> </w:t>
      </w:r>
      <w:r w:rsidR="00852C3C" w:rsidRPr="00C5779D">
        <w:rPr>
          <w:rFonts w:asciiTheme="minorHAnsi" w:hAnsiTheme="minorHAnsi"/>
          <w:color w:val="000000" w:themeColor="text1"/>
          <w:sz w:val="22"/>
          <w:szCs w:val="22"/>
        </w:rPr>
        <w:t>proveedores inscritos en la plataforma</w:t>
      </w:r>
      <w:r w:rsidR="007675B6" w:rsidRPr="00C5779D">
        <w:rPr>
          <w:rFonts w:asciiTheme="minorHAnsi" w:hAnsiTheme="minorHAnsi"/>
          <w:color w:val="000000" w:themeColor="text1"/>
          <w:sz w:val="22"/>
          <w:szCs w:val="22"/>
        </w:rPr>
        <w:t xml:space="preserve"> SECOP II</w:t>
      </w:r>
      <w:r w:rsidR="00F37D90" w:rsidRPr="00C5779D">
        <w:rPr>
          <w:rFonts w:asciiTheme="minorHAnsi" w:hAnsiTheme="minorHAnsi"/>
          <w:color w:val="000000" w:themeColor="text1"/>
          <w:sz w:val="22"/>
          <w:szCs w:val="22"/>
        </w:rPr>
        <w:t xml:space="preserve">, de los cuales </w:t>
      </w:r>
      <w:r w:rsidR="00DE4380" w:rsidRPr="00C5779D">
        <w:rPr>
          <w:rFonts w:asciiTheme="minorHAnsi" w:hAnsiTheme="minorHAnsi"/>
          <w:color w:val="000000" w:themeColor="text1"/>
          <w:sz w:val="22"/>
          <w:szCs w:val="22"/>
        </w:rPr>
        <w:t>mostraron interés (mediante consultas)</w:t>
      </w:r>
      <w:r w:rsidR="00F37D90" w:rsidRPr="00C5779D">
        <w:rPr>
          <w:rFonts w:asciiTheme="minorHAnsi" w:hAnsiTheme="minorHAnsi"/>
          <w:color w:val="000000" w:themeColor="text1"/>
          <w:sz w:val="22"/>
          <w:szCs w:val="22"/>
        </w:rPr>
        <w:t xml:space="preserve"> 26 empresas </w:t>
      </w:r>
      <w:r w:rsidR="00852C3C" w:rsidRPr="00C5779D">
        <w:rPr>
          <w:rFonts w:asciiTheme="minorHAnsi" w:hAnsiTheme="minorHAnsi"/>
          <w:color w:val="000000" w:themeColor="text1"/>
          <w:sz w:val="22"/>
          <w:szCs w:val="22"/>
        </w:rPr>
        <w:t>y cotizaron</w:t>
      </w:r>
      <w:r w:rsidR="00F37D90" w:rsidRPr="00C5779D">
        <w:rPr>
          <w:rFonts w:asciiTheme="minorHAnsi" w:hAnsiTheme="minorHAnsi"/>
          <w:color w:val="000000" w:themeColor="text1"/>
          <w:sz w:val="22"/>
          <w:szCs w:val="22"/>
        </w:rPr>
        <w:t xml:space="preserve"> cinco (5)</w:t>
      </w:r>
      <w:r w:rsidR="00852C3C" w:rsidRPr="00C5779D">
        <w:rPr>
          <w:rFonts w:asciiTheme="minorHAnsi" w:hAnsiTheme="minorHAnsi"/>
          <w:color w:val="000000" w:themeColor="text1"/>
          <w:sz w:val="22"/>
          <w:szCs w:val="22"/>
        </w:rPr>
        <w:t>.</w:t>
      </w:r>
    </w:p>
    <w:p w14:paraId="7105526C" w14:textId="61DD3C0D" w:rsidR="00193614" w:rsidRPr="00C5779D" w:rsidRDefault="00F37D90" w:rsidP="00852C3C">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 </w:t>
      </w:r>
    </w:p>
    <w:p w14:paraId="01D811DB" w14:textId="42484BFD" w:rsidR="00ED1F5C" w:rsidRPr="00C5779D" w:rsidRDefault="00ED1F5C" w:rsidP="00587DF1">
      <w:pPr>
        <w:jc w:val="both"/>
        <w:rPr>
          <w:rFonts w:asciiTheme="minorHAnsi" w:hAnsiTheme="minorHAnsi"/>
          <w:color w:val="000000" w:themeColor="text1"/>
          <w:sz w:val="22"/>
          <w:szCs w:val="22"/>
        </w:rPr>
      </w:pPr>
    </w:p>
    <w:p w14:paraId="329D20F6" w14:textId="0474CD0C" w:rsidR="00E572EF" w:rsidRPr="00C5779D" w:rsidRDefault="007675B6" w:rsidP="00F37D90">
      <w:pPr>
        <w:pStyle w:val="Prrafodelista"/>
        <w:spacing w:after="0" w:line="240" w:lineRule="auto"/>
        <w:ind w:left="0"/>
        <w:jc w:val="both"/>
        <w:rPr>
          <w:rFonts w:cs="Arial"/>
          <w:color w:val="000000" w:themeColor="text1"/>
          <w:sz w:val="22"/>
          <w:szCs w:val="22"/>
        </w:rPr>
      </w:pPr>
      <w:r w:rsidRPr="00C5779D">
        <w:rPr>
          <w:rFonts w:cs="Times New Roman"/>
          <w:color w:val="000000" w:themeColor="text1"/>
          <w:sz w:val="22"/>
          <w:szCs w:val="22"/>
        </w:rPr>
        <w:t xml:space="preserve">Después de </w:t>
      </w:r>
      <w:r w:rsidR="00F37D90" w:rsidRPr="00C5779D">
        <w:rPr>
          <w:rFonts w:cs="Times New Roman"/>
          <w:color w:val="000000" w:themeColor="text1"/>
          <w:sz w:val="22"/>
          <w:szCs w:val="22"/>
        </w:rPr>
        <w:t>cerrado el proceso para recibir las cotizaciones</w:t>
      </w:r>
      <w:r w:rsidR="00185392" w:rsidRPr="00C5779D">
        <w:rPr>
          <w:rFonts w:cs="Times New Roman"/>
          <w:color w:val="000000" w:themeColor="text1"/>
          <w:sz w:val="22"/>
          <w:szCs w:val="22"/>
        </w:rPr>
        <w:t xml:space="preserve"> (10-01-2025)</w:t>
      </w:r>
      <w:r w:rsidR="00F37D90" w:rsidRPr="00C5779D">
        <w:rPr>
          <w:rFonts w:cs="Times New Roman"/>
          <w:color w:val="000000" w:themeColor="text1"/>
          <w:sz w:val="22"/>
          <w:szCs w:val="22"/>
        </w:rPr>
        <w:t xml:space="preserve">,  en la referencia interna </w:t>
      </w:r>
      <w:r w:rsidRPr="00C5779D">
        <w:rPr>
          <w:rFonts w:cs="Times New Roman"/>
          <w:color w:val="000000" w:themeColor="text1"/>
          <w:sz w:val="22"/>
          <w:szCs w:val="22"/>
        </w:rPr>
        <w:t>de</w:t>
      </w:r>
      <w:r w:rsidR="00F37D90" w:rsidRPr="00C5779D">
        <w:rPr>
          <w:rFonts w:cs="Times New Roman"/>
          <w:color w:val="000000" w:themeColor="text1"/>
          <w:sz w:val="22"/>
          <w:szCs w:val="22"/>
        </w:rPr>
        <w:t xml:space="preserve"> SECOP II, SIP-001-2024 FONVIDA, se recibió comunicación de la</w:t>
      </w:r>
      <w:r w:rsidR="00185392" w:rsidRPr="00C5779D">
        <w:rPr>
          <w:rFonts w:cs="Times New Roman"/>
          <w:color w:val="000000" w:themeColor="text1"/>
          <w:sz w:val="22"/>
          <w:szCs w:val="22"/>
        </w:rPr>
        <w:t xml:space="preserve"> empresa</w:t>
      </w:r>
      <w:r w:rsidR="00F37D90" w:rsidRPr="00C5779D">
        <w:rPr>
          <w:rFonts w:cs="Times New Roman"/>
          <w:color w:val="000000" w:themeColor="text1"/>
          <w:sz w:val="22"/>
          <w:szCs w:val="22"/>
        </w:rPr>
        <w:t xml:space="preserve"> </w:t>
      </w:r>
      <w:proofErr w:type="spellStart"/>
      <w:r w:rsidR="00F37D90" w:rsidRPr="00C5779D">
        <w:rPr>
          <w:rFonts w:cs="Times New Roman"/>
          <w:color w:val="000000" w:themeColor="text1"/>
          <w:sz w:val="22"/>
          <w:szCs w:val="22"/>
        </w:rPr>
        <w:t>B</w:t>
      </w:r>
      <w:r w:rsidR="00185392" w:rsidRPr="00C5779D">
        <w:rPr>
          <w:rFonts w:cs="Times New Roman"/>
          <w:color w:val="000000" w:themeColor="text1"/>
          <w:sz w:val="22"/>
          <w:szCs w:val="22"/>
        </w:rPr>
        <w:t>y</w:t>
      </w:r>
      <w:r w:rsidR="00F37D90" w:rsidRPr="00C5779D">
        <w:rPr>
          <w:rFonts w:cs="Times New Roman"/>
          <w:color w:val="000000" w:themeColor="text1"/>
          <w:sz w:val="22"/>
          <w:szCs w:val="22"/>
        </w:rPr>
        <w:t>telink</w:t>
      </w:r>
      <w:proofErr w:type="spellEnd"/>
      <w:r w:rsidR="00F37D90" w:rsidRPr="00C5779D">
        <w:rPr>
          <w:rFonts w:cs="Times New Roman"/>
          <w:color w:val="000000" w:themeColor="text1"/>
          <w:sz w:val="22"/>
          <w:szCs w:val="22"/>
        </w:rPr>
        <w:t xml:space="preserve"> </w:t>
      </w:r>
      <w:r w:rsidR="00185392" w:rsidRPr="00C5779D">
        <w:rPr>
          <w:rFonts w:cs="Times New Roman"/>
          <w:color w:val="000000" w:themeColor="text1"/>
          <w:sz w:val="22"/>
          <w:szCs w:val="22"/>
        </w:rPr>
        <w:t>S.A.S,</w:t>
      </w:r>
      <w:r w:rsidR="00F37D90" w:rsidRPr="00C5779D">
        <w:rPr>
          <w:rFonts w:cs="Times New Roman"/>
          <w:color w:val="000000" w:themeColor="text1"/>
          <w:sz w:val="22"/>
          <w:szCs w:val="22"/>
        </w:rPr>
        <w:t xml:space="preserve"> </w:t>
      </w:r>
      <w:r w:rsidR="00185392" w:rsidRPr="00C5779D">
        <w:rPr>
          <w:rFonts w:cs="Times New Roman"/>
          <w:color w:val="000000" w:themeColor="text1"/>
          <w:sz w:val="22"/>
          <w:szCs w:val="22"/>
        </w:rPr>
        <w:t xml:space="preserve">que fue una de las cotizantes, </w:t>
      </w:r>
      <w:r w:rsidR="00F37D90" w:rsidRPr="00C5779D">
        <w:rPr>
          <w:rFonts w:cs="Times New Roman"/>
          <w:color w:val="000000" w:themeColor="text1"/>
          <w:sz w:val="22"/>
          <w:szCs w:val="22"/>
        </w:rPr>
        <w:t>solicitando el retiro de la cotización</w:t>
      </w:r>
      <w:r w:rsidR="00185392" w:rsidRPr="00C5779D">
        <w:rPr>
          <w:rFonts w:cs="Times New Roman"/>
          <w:color w:val="000000" w:themeColor="text1"/>
          <w:sz w:val="22"/>
          <w:szCs w:val="22"/>
        </w:rPr>
        <w:t xml:space="preserve"> efectuada en la plataforma SECOP II. </w:t>
      </w:r>
      <w:r w:rsidR="00DE4380" w:rsidRPr="00C5779D">
        <w:rPr>
          <w:rFonts w:cs="Times New Roman"/>
          <w:color w:val="000000" w:themeColor="text1"/>
          <w:sz w:val="22"/>
          <w:szCs w:val="22"/>
        </w:rPr>
        <w:t xml:space="preserve">De acuerdo con la solicitud de la empresa </w:t>
      </w:r>
      <w:proofErr w:type="spellStart"/>
      <w:r w:rsidR="00DE4380" w:rsidRPr="00C5779D">
        <w:rPr>
          <w:rFonts w:cs="Times New Roman"/>
          <w:color w:val="000000" w:themeColor="text1"/>
          <w:sz w:val="22"/>
          <w:szCs w:val="22"/>
        </w:rPr>
        <w:t>Bytelink</w:t>
      </w:r>
      <w:proofErr w:type="spellEnd"/>
      <w:r w:rsidR="00DE4380" w:rsidRPr="00C5779D">
        <w:rPr>
          <w:rFonts w:cs="Times New Roman"/>
          <w:color w:val="000000" w:themeColor="text1"/>
          <w:sz w:val="22"/>
          <w:szCs w:val="22"/>
        </w:rPr>
        <w:t xml:space="preserve"> S.A.S,  se decidió</w:t>
      </w:r>
      <w:r w:rsidR="00185392" w:rsidRPr="00C5779D">
        <w:rPr>
          <w:rFonts w:cs="Times New Roman"/>
          <w:color w:val="000000" w:themeColor="text1"/>
          <w:sz w:val="22"/>
          <w:szCs w:val="22"/>
        </w:rPr>
        <w:t xml:space="preserve"> excluir la cotización indicada y  p</w:t>
      </w:r>
      <w:r w:rsidR="00F37D90" w:rsidRPr="00C5779D">
        <w:rPr>
          <w:rFonts w:cs="Times New Roman"/>
          <w:color w:val="000000" w:themeColor="text1"/>
          <w:sz w:val="22"/>
          <w:szCs w:val="22"/>
        </w:rPr>
        <w:t>or lo tanto</w:t>
      </w:r>
      <w:r w:rsidR="00185392" w:rsidRPr="00C5779D">
        <w:rPr>
          <w:rFonts w:cs="Times New Roman"/>
          <w:color w:val="000000" w:themeColor="text1"/>
          <w:sz w:val="22"/>
          <w:szCs w:val="22"/>
        </w:rPr>
        <w:t xml:space="preserve">, </w:t>
      </w:r>
      <w:r w:rsidR="00F37D90" w:rsidRPr="00C5779D">
        <w:rPr>
          <w:rFonts w:cs="Times New Roman"/>
          <w:color w:val="000000" w:themeColor="text1"/>
          <w:sz w:val="22"/>
          <w:szCs w:val="22"/>
        </w:rPr>
        <w:t xml:space="preserve"> e</w:t>
      </w:r>
      <w:r w:rsidR="00B4643B" w:rsidRPr="00C5779D">
        <w:rPr>
          <w:rFonts w:cs="Times New Roman"/>
          <w:color w:val="000000" w:themeColor="text1"/>
          <w:sz w:val="22"/>
          <w:szCs w:val="22"/>
        </w:rPr>
        <w:t>l</w:t>
      </w:r>
      <w:r w:rsidR="00F37D90" w:rsidRPr="00C5779D">
        <w:rPr>
          <w:rFonts w:cs="Times New Roman"/>
          <w:color w:val="000000" w:themeColor="text1"/>
          <w:sz w:val="22"/>
          <w:szCs w:val="22"/>
        </w:rPr>
        <w:t xml:space="preserve"> análisis de precios </w:t>
      </w:r>
      <w:r w:rsidR="00B4643B" w:rsidRPr="00C5779D">
        <w:rPr>
          <w:rFonts w:cs="Times New Roman"/>
          <w:color w:val="000000" w:themeColor="text1"/>
          <w:sz w:val="22"/>
          <w:szCs w:val="22"/>
        </w:rPr>
        <w:t>se realiz</w:t>
      </w:r>
      <w:r w:rsidR="00DE4380" w:rsidRPr="00C5779D">
        <w:rPr>
          <w:rFonts w:cs="Times New Roman"/>
          <w:color w:val="000000" w:themeColor="text1"/>
          <w:sz w:val="22"/>
          <w:szCs w:val="22"/>
        </w:rPr>
        <w:t>ó</w:t>
      </w:r>
      <w:r w:rsidR="00B4643B" w:rsidRPr="00C5779D">
        <w:rPr>
          <w:rFonts w:cs="Times New Roman"/>
          <w:color w:val="000000" w:themeColor="text1"/>
          <w:sz w:val="22"/>
          <w:szCs w:val="22"/>
        </w:rPr>
        <w:t xml:space="preserve"> </w:t>
      </w:r>
      <w:r w:rsidR="00F37D90" w:rsidRPr="00C5779D">
        <w:rPr>
          <w:rFonts w:cs="Times New Roman"/>
          <w:color w:val="000000" w:themeColor="text1"/>
          <w:sz w:val="22"/>
          <w:szCs w:val="22"/>
        </w:rPr>
        <w:t>sobre cuatro (4) cotizaciones, recibidas de las siguientes empresas</w:t>
      </w:r>
      <w:r w:rsidR="00F37D90" w:rsidRPr="00C5779D">
        <w:rPr>
          <w:rFonts w:cs="Arial"/>
          <w:color w:val="000000" w:themeColor="text1"/>
          <w:sz w:val="22"/>
          <w:szCs w:val="22"/>
        </w:rPr>
        <w:t>:</w:t>
      </w:r>
    </w:p>
    <w:p w14:paraId="15B9B182" w14:textId="77777777" w:rsidR="00FD75A6" w:rsidRPr="00C5779D" w:rsidRDefault="00FD75A6" w:rsidP="00587DF1">
      <w:pPr>
        <w:jc w:val="both"/>
        <w:rPr>
          <w:rFonts w:asciiTheme="minorHAnsi" w:hAnsiTheme="minorHAnsi" w:cs="Arial"/>
          <w:color w:val="000000" w:themeColor="text1"/>
          <w:sz w:val="22"/>
          <w:szCs w:val="22"/>
        </w:rPr>
      </w:pPr>
    </w:p>
    <w:p w14:paraId="6056E9FA" w14:textId="3B59D627" w:rsidR="00F22671" w:rsidRPr="00C5779D" w:rsidRDefault="00F628BB" w:rsidP="00187850">
      <w:pPr>
        <w:pStyle w:val="Prrafodelista"/>
        <w:numPr>
          <w:ilvl w:val="0"/>
          <w:numId w:val="8"/>
        </w:numPr>
        <w:spacing w:after="0" w:line="240" w:lineRule="auto"/>
        <w:jc w:val="both"/>
        <w:rPr>
          <w:rFonts w:cs="Times New Roman"/>
          <w:color w:val="000000" w:themeColor="text1"/>
        </w:rPr>
      </w:pPr>
      <w:r w:rsidRPr="00C5779D">
        <w:rPr>
          <w:rFonts w:cs="Times New Roman"/>
          <w:color w:val="000000" w:themeColor="text1"/>
        </w:rPr>
        <w:t>DATA Y SERVICE S.A.S</w:t>
      </w:r>
      <w:r w:rsidR="00185392" w:rsidRPr="00C5779D">
        <w:rPr>
          <w:rFonts w:cs="Times New Roman"/>
          <w:color w:val="000000" w:themeColor="text1"/>
        </w:rPr>
        <w:t>.</w:t>
      </w:r>
    </w:p>
    <w:tbl>
      <w:tblPr>
        <w:tblW w:w="9346" w:type="dxa"/>
        <w:tblCellMar>
          <w:left w:w="70" w:type="dxa"/>
          <w:right w:w="70" w:type="dxa"/>
        </w:tblCellMar>
        <w:tblLook w:val="04A0" w:firstRow="1" w:lastRow="0" w:firstColumn="1" w:lastColumn="0" w:noHBand="0" w:noVBand="1"/>
      </w:tblPr>
      <w:tblGrid>
        <w:gridCol w:w="3959"/>
        <w:gridCol w:w="5786"/>
      </w:tblGrid>
      <w:tr w:rsidR="0044744F" w:rsidRPr="00C5779D" w14:paraId="7EE52E60" w14:textId="77777777" w:rsidTr="00F37D90">
        <w:trPr>
          <w:trHeight w:val="372"/>
          <w:tblHeader/>
        </w:trPr>
        <w:tc>
          <w:tcPr>
            <w:tcW w:w="3959" w:type="dxa"/>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C2E775E" w14:textId="77777777" w:rsidR="00F22671" w:rsidRPr="00C5779D" w:rsidRDefault="00F22671">
            <w:pPr>
              <w:jc w:val="cente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rPr>
              <w:t>COTIZANTE</w:t>
            </w:r>
          </w:p>
        </w:tc>
        <w:tc>
          <w:tcPr>
            <w:tcW w:w="5387" w:type="dxa"/>
            <w:tcBorders>
              <w:top w:val="single" w:sz="8" w:space="0" w:color="auto"/>
              <w:left w:val="nil"/>
              <w:bottom w:val="single" w:sz="8" w:space="0" w:color="auto"/>
              <w:right w:val="single" w:sz="8" w:space="0" w:color="000000"/>
            </w:tcBorders>
            <w:shd w:val="clear" w:color="000000" w:fill="D9D9D9"/>
            <w:noWrap/>
            <w:vAlign w:val="bottom"/>
            <w:hideMark/>
          </w:tcPr>
          <w:p w14:paraId="4DA64656" w14:textId="77777777" w:rsidR="00F22671" w:rsidRPr="00C5779D" w:rsidRDefault="00F22671">
            <w:pPr>
              <w:jc w:val="center"/>
              <w:rPr>
                <w:rFonts w:asciiTheme="minorHAnsi" w:hAnsiTheme="minorHAnsi"/>
                <w:b/>
                <w:bCs/>
                <w:color w:val="000000" w:themeColor="text1"/>
              </w:rPr>
            </w:pPr>
            <w:r w:rsidRPr="00C5779D">
              <w:rPr>
                <w:rFonts w:asciiTheme="minorHAnsi" w:hAnsiTheme="minorHAnsi"/>
                <w:b/>
                <w:bCs/>
                <w:color w:val="000000" w:themeColor="text1"/>
              </w:rPr>
              <w:t>1.  DATA Y SERVICE S.A.S</w:t>
            </w:r>
          </w:p>
        </w:tc>
      </w:tr>
      <w:tr w:rsidR="0044744F" w:rsidRPr="00C5779D" w14:paraId="69C203AC" w14:textId="77777777" w:rsidTr="00F22671">
        <w:trPr>
          <w:trHeight w:val="360"/>
        </w:trPr>
        <w:tc>
          <w:tcPr>
            <w:tcW w:w="3959" w:type="dxa"/>
            <w:tcBorders>
              <w:top w:val="single" w:sz="8" w:space="0" w:color="auto"/>
              <w:left w:val="single" w:sz="8" w:space="0" w:color="auto"/>
              <w:bottom w:val="nil"/>
              <w:right w:val="single" w:sz="8" w:space="0" w:color="000000"/>
            </w:tcBorders>
            <w:shd w:val="clear" w:color="auto" w:fill="auto"/>
            <w:noWrap/>
            <w:vAlign w:val="center"/>
            <w:hideMark/>
          </w:tcPr>
          <w:p w14:paraId="3931109C"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NIT:</w:t>
            </w:r>
          </w:p>
        </w:tc>
        <w:tc>
          <w:tcPr>
            <w:tcW w:w="5387" w:type="dxa"/>
            <w:tcBorders>
              <w:top w:val="single" w:sz="8" w:space="0" w:color="auto"/>
              <w:left w:val="nil"/>
              <w:bottom w:val="nil"/>
              <w:right w:val="single" w:sz="8" w:space="0" w:color="000000"/>
            </w:tcBorders>
            <w:shd w:val="clear" w:color="auto" w:fill="auto"/>
            <w:noWrap/>
            <w:vAlign w:val="center"/>
            <w:hideMark/>
          </w:tcPr>
          <w:p w14:paraId="2A5714B4"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 xml:space="preserve"> 810.001.025-7</w:t>
            </w:r>
          </w:p>
        </w:tc>
      </w:tr>
      <w:tr w:rsidR="0044744F" w:rsidRPr="00C5779D" w14:paraId="15F102D5" w14:textId="77777777" w:rsidTr="00F22671">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5313C5DC"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Fecha presentación:</w:t>
            </w:r>
          </w:p>
        </w:tc>
        <w:tc>
          <w:tcPr>
            <w:tcW w:w="5387" w:type="dxa"/>
            <w:tcBorders>
              <w:top w:val="nil"/>
              <w:left w:val="nil"/>
              <w:bottom w:val="nil"/>
              <w:right w:val="single" w:sz="8" w:space="0" w:color="000000"/>
            </w:tcBorders>
            <w:shd w:val="clear" w:color="auto" w:fill="auto"/>
            <w:noWrap/>
            <w:vAlign w:val="center"/>
            <w:hideMark/>
          </w:tcPr>
          <w:p w14:paraId="389A63BC"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10 de enero de 2025</w:t>
            </w:r>
          </w:p>
        </w:tc>
      </w:tr>
      <w:tr w:rsidR="0044744F" w:rsidRPr="00C5779D" w14:paraId="4C2654B2" w14:textId="77777777" w:rsidTr="00F22671">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5A066F8F"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lastRenderedPageBreak/>
              <w:t>Tamaño Empresa:</w:t>
            </w:r>
          </w:p>
        </w:tc>
        <w:tc>
          <w:tcPr>
            <w:tcW w:w="5387" w:type="dxa"/>
            <w:tcBorders>
              <w:top w:val="nil"/>
              <w:left w:val="nil"/>
              <w:bottom w:val="nil"/>
              <w:right w:val="single" w:sz="8" w:space="0" w:color="000000"/>
            </w:tcBorders>
            <w:shd w:val="clear" w:color="auto" w:fill="auto"/>
            <w:noWrap/>
            <w:vAlign w:val="center"/>
            <w:hideMark/>
          </w:tcPr>
          <w:p w14:paraId="43F2940B"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Mediana</w:t>
            </w:r>
          </w:p>
        </w:tc>
      </w:tr>
      <w:tr w:rsidR="0044744F" w:rsidRPr="00C5779D" w14:paraId="0F603C8E" w14:textId="77777777" w:rsidTr="00F22671">
        <w:trPr>
          <w:trHeight w:val="699"/>
        </w:trPr>
        <w:tc>
          <w:tcPr>
            <w:tcW w:w="3959" w:type="dxa"/>
            <w:tcBorders>
              <w:top w:val="nil"/>
              <w:left w:val="single" w:sz="8" w:space="0" w:color="auto"/>
              <w:bottom w:val="nil"/>
              <w:right w:val="single" w:sz="8" w:space="0" w:color="000000"/>
            </w:tcBorders>
            <w:shd w:val="clear" w:color="auto" w:fill="auto"/>
            <w:vAlign w:val="center"/>
            <w:hideMark/>
          </w:tcPr>
          <w:p w14:paraId="758BFD50" w14:textId="13844BFA"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Nombre completo (nombre(s) y apellido(s)) de quien avala la cotización que se presenta:</w:t>
            </w:r>
          </w:p>
        </w:tc>
        <w:tc>
          <w:tcPr>
            <w:tcW w:w="5387" w:type="dxa"/>
            <w:tcBorders>
              <w:top w:val="nil"/>
              <w:left w:val="nil"/>
              <w:bottom w:val="nil"/>
              <w:right w:val="single" w:sz="8" w:space="0" w:color="000000"/>
            </w:tcBorders>
            <w:shd w:val="clear" w:color="auto" w:fill="auto"/>
            <w:noWrap/>
            <w:vAlign w:val="center"/>
            <w:hideMark/>
          </w:tcPr>
          <w:p w14:paraId="1681DF4D" w14:textId="59310FC5" w:rsidR="00F22671" w:rsidRPr="00C5779D" w:rsidRDefault="00F22671">
            <w:pPr>
              <w:rPr>
                <w:rFonts w:asciiTheme="minorHAnsi" w:hAnsiTheme="minorHAnsi"/>
                <w:color w:val="000000" w:themeColor="text1"/>
              </w:rPr>
            </w:pPr>
            <w:proofErr w:type="spellStart"/>
            <w:r w:rsidRPr="00C5779D">
              <w:rPr>
                <w:rFonts w:asciiTheme="minorHAnsi" w:hAnsiTheme="minorHAnsi"/>
                <w:color w:val="000000" w:themeColor="text1"/>
              </w:rPr>
              <w:t>Jhonathan</w:t>
            </w:r>
            <w:proofErr w:type="spellEnd"/>
            <w:r w:rsidRPr="00C5779D">
              <w:rPr>
                <w:rFonts w:asciiTheme="minorHAnsi" w:hAnsiTheme="minorHAnsi"/>
                <w:color w:val="000000" w:themeColor="text1"/>
              </w:rPr>
              <w:t xml:space="preserve"> Rodríguez Paipa</w:t>
            </w:r>
          </w:p>
        </w:tc>
      </w:tr>
      <w:tr w:rsidR="0044744F" w:rsidRPr="00C5779D" w14:paraId="2CB10B61" w14:textId="77777777" w:rsidTr="00F22671">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79FFD42C"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Cargo o rol:</w:t>
            </w:r>
          </w:p>
        </w:tc>
        <w:tc>
          <w:tcPr>
            <w:tcW w:w="5387" w:type="dxa"/>
            <w:tcBorders>
              <w:top w:val="nil"/>
              <w:left w:val="nil"/>
              <w:bottom w:val="nil"/>
              <w:right w:val="single" w:sz="8" w:space="0" w:color="000000"/>
            </w:tcBorders>
            <w:shd w:val="clear" w:color="auto" w:fill="auto"/>
            <w:noWrap/>
            <w:vAlign w:val="center"/>
            <w:hideMark/>
          </w:tcPr>
          <w:p w14:paraId="667B8BDA"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Gerente Comercial</w:t>
            </w:r>
          </w:p>
        </w:tc>
      </w:tr>
      <w:tr w:rsidR="0044744F" w:rsidRPr="00C5779D" w14:paraId="036B0BA7" w14:textId="77777777" w:rsidTr="00F22671">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1F0E5245" w14:textId="3A76A8BE"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 xml:space="preserve">Número(s) de teléfono(s) de </w:t>
            </w:r>
            <w:r w:rsidR="00F37D90" w:rsidRPr="00C5779D">
              <w:rPr>
                <w:rFonts w:asciiTheme="minorHAnsi" w:hAnsiTheme="minorHAnsi"/>
                <w:b/>
                <w:bCs/>
                <w:color w:val="000000" w:themeColor="text1"/>
                <w:sz w:val="26"/>
                <w:szCs w:val="26"/>
              </w:rPr>
              <w:t>contacto:</w:t>
            </w:r>
          </w:p>
        </w:tc>
        <w:tc>
          <w:tcPr>
            <w:tcW w:w="5387" w:type="dxa"/>
            <w:tcBorders>
              <w:top w:val="nil"/>
              <w:left w:val="nil"/>
              <w:bottom w:val="nil"/>
              <w:right w:val="single" w:sz="8" w:space="0" w:color="000000"/>
            </w:tcBorders>
            <w:shd w:val="clear" w:color="auto" w:fill="auto"/>
            <w:noWrap/>
            <w:vAlign w:val="center"/>
            <w:hideMark/>
          </w:tcPr>
          <w:p w14:paraId="0376E63B"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3167421195</w:t>
            </w:r>
          </w:p>
        </w:tc>
      </w:tr>
      <w:tr w:rsidR="0044744F" w:rsidRPr="00C5779D" w14:paraId="3F024C43" w14:textId="77777777" w:rsidTr="00F22671">
        <w:trPr>
          <w:trHeight w:val="630"/>
        </w:trPr>
        <w:tc>
          <w:tcPr>
            <w:tcW w:w="3959" w:type="dxa"/>
            <w:tcBorders>
              <w:top w:val="nil"/>
              <w:left w:val="single" w:sz="8" w:space="0" w:color="auto"/>
              <w:bottom w:val="nil"/>
              <w:right w:val="single" w:sz="8" w:space="0" w:color="000000"/>
            </w:tcBorders>
            <w:shd w:val="clear" w:color="auto" w:fill="auto"/>
            <w:noWrap/>
            <w:vAlign w:val="center"/>
            <w:hideMark/>
          </w:tcPr>
          <w:p w14:paraId="3CAAAB35"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Dirección de correo electrónico:</w:t>
            </w:r>
          </w:p>
        </w:tc>
        <w:tc>
          <w:tcPr>
            <w:tcW w:w="5387" w:type="dxa"/>
            <w:tcBorders>
              <w:top w:val="nil"/>
              <w:left w:val="nil"/>
              <w:bottom w:val="nil"/>
              <w:right w:val="single" w:sz="8" w:space="0" w:color="000000"/>
            </w:tcBorders>
            <w:shd w:val="clear" w:color="auto" w:fill="auto"/>
            <w:vAlign w:val="center"/>
            <w:hideMark/>
          </w:tcPr>
          <w:p w14:paraId="7A76EA2A" w14:textId="77777777" w:rsidR="00F22671" w:rsidRPr="00C5779D" w:rsidRDefault="00F22671">
            <w:pPr>
              <w:rPr>
                <w:rFonts w:asciiTheme="minorHAnsi" w:hAnsiTheme="minorHAnsi"/>
                <w:color w:val="000000" w:themeColor="text1"/>
                <w:sz w:val="22"/>
                <w:szCs w:val="22"/>
                <w:u w:val="single"/>
              </w:rPr>
            </w:pPr>
            <w:r w:rsidRPr="00C5779D">
              <w:rPr>
                <w:rFonts w:asciiTheme="minorHAnsi" w:hAnsiTheme="minorHAnsi"/>
                <w:color w:val="000000" w:themeColor="text1"/>
                <w:sz w:val="22"/>
                <w:szCs w:val="22"/>
                <w:u w:val="single"/>
              </w:rPr>
              <w:t xml:space="preserve"> jrodriguez@datayservice.com</w:t>
            </w:r>
          </w:p>
        </w:tc>
      </w:tr>
      <w:tr w:rsidR="0044744F" w:rsidRPr="00C5779D" w14:paraId="7780558C" w14:textId="77777777" w:rsidTr="00F22671">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56347BAF"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Firmada (SI/NO):</w:t>
            </w:r>
          </w:p>
        </w:tc>
        <w:tc>
          <w:tcPr>
            <w:tcW w:w="5387" w:type="dxa"/>
            <w:tcBorders>
              <w:top w:val="nil"/>
              <w:left w:val="nil"/>
              <w:bottom w:val="nil"/>
              <w:right w:val="single" w:sz="8" w:space="0" w:color="000000"/>
            </w:tcBorders>
            <w:shd w:val="clear" w:color="auto" w:fill="auto"/>
            <w:noWrap/>
            <w:vAlign w:val="center"/>
            <w:hideMark/>
          </w:tcPr>
          <w:p w14:paraId="3679BE25"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SI</w:t>
            </w:r>
          </w:p>
        </w:tc>
      </w:tr>
      <w:tr w:rsidR="0044744F" w:rsidRPr="00C5779D" w14:paraId="0F64B935" w14:textId="77777777" w:rsidTr="00F22671">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115EE056"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 xml:space="preserve">DECLARACIONES </w:t>
            </w:r>
          </w:p>
        </w:tc>
        <w:tc>
          <w:tcPr>
            <w:tcW w:w="5387" w:type="dxa"/>
            <w:tcBorders>
              <w:top w:val="nil"/>
              <w:left w:val="nil"/>
              <w:bottom w:val="nil"/>
              <w:right w:val="single" w:sz="8" w:space="0" w:color="000000"/>
            </w:tcBorders>
            <w:shd w:val="clear" w:color="auto" w:fill="auto"/>
            <w:noWrap/>
            <w:vAlign w:val="center"/>
            <w:hideMark/>
          </w:tcPr>
          <w:p w14:paraId="7FD0FC1C"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Ninguna</w:t>
            </w:r>
          </w:p>
        </w:tc>
      </w:tr>
      <w:tr w:rsidR="0044744F" w:rsidRPr="00C5779D" w14:paraId="39FB2944" w14:textId="77777777" w:rsidTr="00F22671">
        <w:trPr>
          <w:trHeight w:val="369"/>
        </w:trPr>
        <w:tc>
          <w:tcPr>
            <w:tcW w:w="3959" w:type="dxa"/>
            <w:tcBorders>
              <w:top w:val="nil"/>
              <w:left w:val="single" w:sz="8" w:space="0" w:color="auto"/>
              <w:bottom w:val="nil"/>
              <w:right w:val="single" w:sz="8" w:space="0" w:color="000000"/>
            </w:tcBorders>
            <w:shd w:val="clear" w:color="auto" w:fill="auto"/>
            <w:noWrap/>
            <w:vAlign w:val="center"/>
            <w:hideMark/>
          </w:tcPr>
          <w:p w14:paraId="2621E39F"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Archivo:</w:t>
            </w:r>
          </w:p>
        </w:tc>
        <w:tc>
          <w:tcPr>
            <w:tcW w:w="5387" w:type="dxa"/>
            <w:tcBorders>
              <w:top w:val="nil"/>
              <w:left w:val="nil"/>
              <w:bottom w:val="nil"/>
              <w:right w:val="single" w:sz="8" w:space="0" w:color="000000"/>
            </w:tcBorders>
            <w:shd w:val="clear" w:color="auto" w:fill="auto"/>
            <w:noWrap/>
            <w:vAlign w:val="center"/>
            <w:hideMark/>
          </w:tcPr>
          <w:p w14:paraId="7D261B88"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CO1_RANL_7466306_20250113124239.zip</w:t>
            </w:r>
          </w:p>
        </w:tc>
      </w:tr>
      <w:tr w:rsidR="0044744F" w:rsidRPr="00C5779D" w14:paraId="41B2C4AB" w14:textId="77777777" w:rsidTr="00F22671">
        <w:trPr>
          <w:trHeight w:val="570"/>
        </w:trPr>
        <w:tc>
          <w:tcPr>
            <w:tcW w:w="3959" w:type="dxa"/>
            <w:tcBorders>
              <w:top w:val="nil"/>
              <w:left w:val="single" w:sz="8" w:space="0" w:color="auto"/>
              <w:bottom w:val="nil"/>
              <w:right w:val="single" w:sz="8" w:space="0" w:color="000000"/>
            </w:tcBorders>
            <w:shd w:val="clear" w:color="auto" w:fill="auto"/>
            <w:noWrap/>
            <w:vAlign w:val="center"/>
            <w:hideMark/>
          </w:tcPr>
          <w:p w14:paraId="736AEF17"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Registro SECOP II:</w:t>
            </w:r>
          </w:p>
        </w:tc>
        <w:tc>
          <w:tcPr>
            <w:tcW w:w="5387" w:type="dxa"/>
            <w:tcBorders>
              <w:top w:val="nil"/>
              <w:left w:val="nil"/>
              <w:bottom w:val="nil"/>
              <w:right w:val="single" w:sz="8" w:space="0" w:color="000000"/>
            </w:tcBorders>
            <w:shd w:val="clear" w:color="auto" w:fill="auto"/>
            <w:noWrap/>
            <w:vAlign w:val="center"/>
            <w:hideMark/>
          </w:tcPr>
          <w:p w14:paraId="686339F1" w14:textId="77777777" w:rsidR="00F22671" w:rsidRPr="00C5779D" w:rsidRDefault="00F22671">
            <w:pPr>
              <w:rPr>
                <w:rFonts w:asciiTheme="minorHAnsi" w:hAnsiTheme="minorHAnsi"/>
                <w:color w:val="000000" w:themeColor="text1"/>
                <w:lang w:val="en-US"/>
              </w:rPr>
            </w:pPr>
            <w:r w:rsidRPr="00C5779D">
              <w:rPr>
                <w:rFonts w:asciiTheme="minorHAnsi" w:hAnsiTheme="minorHAnsi"/>
                <w:color w:val="000000" w:themeColor="text1"/>
                <w:lang w:val="en-US"/>
              </w:rPr>
              <w:t>CO1_OTLCNTNR_723360479_CO1_RPL_4608860.pdf</w:t>
            </w:r>
          </w:p>
        </w:tc>
      </w:tr>
      <w:tr w:rsidR="0044744F" w:rsidRPr="00C5779D" w14:paraId="285A3B41" w14:textId="77777777" w:rsidTr="00F22671">
        <w:trPr>
          <w:trHeight w:val="609"/>
        </w:trPr>
        <w:tc>
          <w:tcPr>
            <w:tcW w:w="3959" w:type="dxa"/>
            <w:tcBorders>
              <w:top w:val="nil"/>
              <w:left w:val="single" w:sz="8" w:space="0" w:color="auto"/>
              <w:bottom w:val="single" w:sz="12" w:space="0" w:color="auto"/>
              <w:right w:val="single" w:sz="8" w:space="0" w:color="000000"/>
            </w:tcBorders>
            <w:shd w:val="clear" w:color="auto" w:fill="auto"/>
            <w:noWrap/>
            <w:vAlign w:val="center"/>
            <w:hideMark/>
          </w:tcPr>
          <w:p w14:paraId="022FA01A" w14:textId="77777777" w:rsidR="00F22671" w:rsidRPr="00C5779D" w:rsidRDefault="00F22671">
            <w:pPr>
              <w:rPr>
                <w:rFonts w:asciiTheme="minorHAnsi" w:hAnsiTheme="minorHAnsi"/>
                <w:b/>
                <w:bCs/>
                <w:color w:val="000000" w:themeColor="text1"/>
                <w:sz w:val="26"/>
                <w:szCs w:val="26"/>
              </w:rPr>
            </w:pPr>
            <w:r w:rsidRPr="00C5779D">
              <w:rPr>
                <w:rFonts w:asciiTheme="minorHAnsi" w:hAnsiTheme="minorHAnsi"/>
                <w:b/>
                <w:bCs/>
                <w:color w:val="000000" w:themeColor="text1"/>
                <w:sz w:val="26"/>
                <w:szCs w:val="26"/>
              </w:rPr>
              <w:t>Archivo(s):</w:t>
            </w:r>
          </w:p>
        </w:tc>
        <w:tc>
          <w:tcPr>
            <w:tcW w:w="5387" w:type="dxa"/>
            <w:tcBorders>
              <w:top w:val="nil"/>
              <w:left w:val="nil"/>
              <w:bottom w:val="single" w:sz="8" w:space="0" w:color="auto"/>
              <w:right w:val="single" w:sz="8" w:space="0" w:color="000000"/>
            </w:tcBorders>
            <w:shd w:val="clear" w:color="auto" w:fill="auto"/>
            <w:vAlign w:val="center"/>
            <w:hideMark/>
          </w:tcPr>
          <w:p w14:paraId="781DBFF6" w14:textId="77777777" w:rsidR="00F22671" w:rsidRPr="00C5779D" w:rsidRDefault="00F22671">
            <w:pPr>
              <w:rPr>
                <w:rFonts w:asciiTheme="minorHAnsi" w:hAnsiTheme="minorHAnsi"/>
                <w:color w:val="000000" w:themeColor="text1"/>
              </w:rPr>
            </w:pPr>
            <w:r w:rsidRPr="00C5779D">
              <w:rPr>
                <w:rFonts w:asciiTheme="minorHAnsi" w:hAnsiTheme="minorHAnsi"/>
                <w:color w:val="000000" w:themeColor="text1"/>
              </w:rPr>
              <w:t>IDEAM_adquisicioninfraestructurasolucionintegral.pdf</w:t>
            </w:r>
          </w:p>
        </w:tc>
      </w:tr>
    </w:tbl>
    <w:p w14:paraId="7BA72A9A" w14:textId="72487254" w:rsidR="00E572EF" w:rsidRPr="00C5779D" w:rsidRDefault="00F628BB" w:rsidP="00F22671">
      <w:pPr>
        <w:jc w:val="both"/>
        <w:rPr>
          <w:rFonts w:asciiTheme="minorHAnsi" w:hAnsiTheme="minorHAnsi"/>
          <w:color w:val="000000" w:themeColor="text1"/>
        </w:rPr>
      </w:pPr>
      <w:r w:rsidRPr="00C5779D">
        <w:rPr>
          <w:rFonts w:asciiTheme="minorHAnsi" w:hAnsiTheme="minorHAnsi"/>
          <w:color w:val="000000" w:themeColor="text1"/>
        </w:rPr>
        <w:t xml:space="preserve"> </w:t>
      </w:r>
    </w:p>
    <w:p w14:paraId="4A60F5EE" w14:textId="77777777" w:rsidR="00E572EF" w:rsidRPr="00C5779D" w:rsidRDefault="00F628BB" w:rsidP="00187850">
      <w:pPr>
        <w:pStyle w:val="Prrafodelista"/>
        <w:numPr>
          <w:ilvl w:val="0"/>
          <w:numId w:val="8"/>
        </w:numPr>
        <w:spacing w:after="0" w:line="240" w:lineRule="auto"/>
        <w:jc w:val="both"/>
        <w:rPr>
          <w:rFonts w:cs="Times New Roman"/>
          <w:color w:val="000000" w:themeColor="text1"/>
          <w:sz w:val="22"/>
          <w:szCs w:val="22"/>
        </w:rPr>
      </w:pPr>
      <w:r w:rsidRPr="00C5779D">
        <w:rPr>
          <w:rFonts w:cs="Times New Roman"/>
          <w:color w:val="000000" w:themeColor="text1"/>
          <w:sz w:val="22"/>
          <w:szCs w:val="22"/>
        </w:rPr>
        <w:t xml:space="preserve">SOLUCIONES DE TECNOLOGIA E INGENIERIA SAS, </w:t>
      </w:r>
    </w:p>
    <w:p w14:paraId="64DC16F9" w14:textId="77777777" w:rsidR="00F22671" w:rsidRPr="00C5779D" w:rsidRDefault="00F22671" w:rsidP="00F22671">
      <w:pPr>
        <w:jc w:val="both"/>
        <w:rPr>
          <w:rFonts w:asciiTheme="minorHAnsi" w:hAnsiTheme="minorHAnsi"/>
          <w:color w:val="000000" w:themeColor="text1"/>
        </w:rPr>
      </w:pPr>
    </w:p>
    <w:tbl>
      <w:tblPr>
        <w:tblW w:w="9346" w:type="dxa"/>
        <w:tblCellMar>
          <w:left w:w="70" w:type="dxa"/>
          <w:right w:w="70" w:type="dxa"/>
        </w:tblCellMar>
        <w:tblLook w:val="04A0" w:firstRow="1" w:lastRow="0" w:firstColumn="1" w:lastColumn="0" w:noHBand="0" w:noVBand="1"/>
      </w:tblPr>
      <w:tblGrid>
        <w:gridCol w:w="4101"/>
        <w:gridCol w:w="5674"/>
      </w:tblGrid>
      <w:tr w:rsidR="0044744F" w:rsidRPr="00C5779D" w14:paraId="77E4B5D8" w14:textId="77777777" w:rsidTr="00B4643B">
        <w:trPr>
          <w:trHeight w:val="372"/>
          <w:tblHeader/>
        </w:trPr>
        <w:tc>
          <w:tcPr>
            <w:tcW w:w="4101" w:type="dxa"/>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BFAD098" w14:textId="77777777" w:rsidR="00F22671" w:rsidRPr="00C5779D" w:rsidRDefault="00F22671" w:rsidP="00F22671">
            <w:pPr>
              <w:jc w:val="cente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COTIZANTE</w:t>
            </w:r>
          </w:p>
        </w:tc>
        <w:tc>
          <w:tcPr>
            <w:tcW w:w="5245" w:type="dxa"/>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6021486F" w14:textId="77777777" w:rsidR="00F22671" w:rsidRPr="00C5779D" w:rsidRDefault="00F22671" w:rsidP="00F22671">
            <w:pPr>
              <w:jc w:val="center"/>
              <w:rPr>
                <w:rFonts w:asciiTheme="minorHAnsi" w:hAnsiTheme="minorHAnsi"/>
                <w:b/>
                <w:bCs/>
                <w:color w:val="000000" w:themeColor="text1"/>
                <w:lang w:eastAsia="es-CO"/>
              </w:rPr>
            </w:pPr>
            <w:r w:rsidRPr="00C5779D">
              <w:rPr>
                <w:rFonts w:asciiTheme="minorHAnsi" w:hAnsiTheme="minorHAnsi"/>
                <w:b/>
                <w:bCs/>
                <w:color w:val="000000" w:themeColor="text1"/>
                <w:lang w:eastAsia="es-CO"/>
              </w:rPr>
              <w:t>2.  SOLUCIONES DE TECNOLOGIA E INGENIERIA SAS</w:t>
            </w:r>
          </w:p>
        </w:tc>
      </w:tr>
      <w:tr w:rsidR="0044744F" w:rsidRPr="00C5779D" w14:paraId="1EE2F004" w14:textId="77777777" w:rsidTr="00F22671">
        <w:trPr>
          <w:trHeight w:val="360"/>
        </w:trPr>
        <w:tc>
          <w:tcPr>
            <w:tcW w:w="4101" w:type="dxa"/>
            <w:tcBorders>
              <w:top w:val="single" w:sz="8" w:space="0" w:color="auto"/>
              <w:left w:val="single" w:sz="8" w:space="0" w:color="auto"/>
              <w:bottom w:val="nil"/>
              <w:right w:val="single" w:sz="8" w:space="0" w:color="000000"/>
            </w:tcBorders>
            <w:shd w:val="clear" w:color="auto" w:fill="auto"/>
            <w:noWrap/>
            <w:vAlign w:val="center"/>
            <w:hideMark/>
          </w:tcPr>
          <w:p w14:paraId="1C211269"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NIT:</w:t>
            </w:r>
          </w:p>
        </w:tc>
        <w:tc>
          <w:tcPr>
            <w:tcW w:w="5245" w:type="dxa"/>
            <w:tcBorders>
              <w:top w:val="single" w:sz="8" w:space="0" w:color="auto"/>
              <w:left w:val="nil"/>
              <w:bottom w:val="nil"/>
              <w:right w:val="single" w:sz="8" w:space="0" w:color="000000"/>
            </w:tcBorders>
            <w:shd w:val="clear" w:color="auto" w:fill="auto"/>
            <w:noWrap/>
            <w:vAlign w:val="center"/>
            <w:hideMark/>
          </w:tcPr>
          <w:p w14:paraId="3BCC1233"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 xml:space="preserve"> 900.245.364</w:t>
            </w:r>
            <w:r w:rsidRPr="00C5779D">
              <w:rPr>
                <w:rFonts w:ascii="Cambria Math" w:hAnsi="Cambria Math" w:cs="Cambria Math"/>
                <w:color w:val="000000" w:themeColor="text1"/>
                <w:lang w:eastAsia="es-CO"/>
              </w:rPr>
              <w:t>‐</w:t>
            </w:r>
            <w:r w:rsidRPr="00C5779D">
              <w:rPr>
                <w:rFonts w:asciiTheme="minorHAnsi" w:hAnsiTheme="minorHAnsi"/>
                <w:color w:val="000000" w:themeColor="text1"/>
                <w:lang w:eastAsia="es-CO"/>
              </w:rPr>
              <w:t>2</w:t>
            </w:r>
          </w:p>
        </w:tc>
      </w:tr>
      <w:tr w:rsidR="0044744F" w:rsidRPr="00C5779D" w14:paraId="6CBE0389" w14:textId="77777777" w:rsidTr="00F22671">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031E99DB"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Fecha presentación:</w:t>
            </w:r>
          </w:p>
        </w:tc>
        <w:tc>
          <w:tcPr>
            <w:tcW w:w="5245" w:type="dxa"/>
            <w:tcBorders>
              <w:top w:val="nil"/>
              <w:left w:val="nil"/>
              <w:bottom w:val="nil"/>
              <w:right w:val="single" w:sz="8" w:space="0" w:color="000000"/>
            </w:tcBorders>
            <w:shd w:val="clear" w:color="auto" w:fill="auto"/>
            <w:noWrap/>
            <w:vAlign w:val="center"/>
            <w:hideMark/>
          </w:tcPr>
          <w:p w14:paraId="48011636"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10 de enero de 2025</w:t>
            </w:r>
          </w:p>
        </w:tc>
      </w:tr>
      <w:tr w:rsidR="0044744F" w:rsidRPr="00C5779D" w14:paraId="64BD2387" w14:textId="77777777" w:rsidTr="00F22671">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509AA185"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Tamaño Empresa:</w:t>
            </w:r>
          </w:p>
        </w:tc>
        <w:tc>
          <w:tcPr>
            <w:tcW w:w="5245" w:type="dxa"/>
            <w:tcBorders>
              <w:top w:val="nil"/>
              <w:left w:val="nil"/>
              <w:bottom w:val="nil"/>
              <w:right w:val="single" w:sz="8" w:space="0" w:color="000000"/>
            </w:tcBorders>
            <w:shd w:val="clear" w:color="auto" w:fill="auto"/>
            <w:noWrap/>
            <w:vAlign w:val="center"/>
            <w:hideMark/>
          </w:tcPr>
          <w:p w14:paraId="573343CE"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Grande</w:t>
            </w:r>
          </w:p>
        </w:tc>
      </w:tr>
      <w:tr w:rsidR="0044744F" w:rsidRPr="00C5779D" w14:paraId="73B3B7B6" w14:textId="77777777" w:rsidTr="00F22671">
        <w:trPr>
          <w:trHeight w:val="699"/>
        </w:trPr>
        <w:tc>
          <w:tcPr>
            <w:tcW w:w="4101" w:type="dxa"/>
            <w:tcBorders>
              <w:top w:val="nil"/>
              <w:left w:val="single" w:sz="8" w:space="0" w:color="auto"/>
              <w:bottom w:val="nil"/>
              <w:right w:val="single" w:sz="8" w:space="0" w:color="000000"/>
            </w:tcBorders>
            <w:shd w:val="clear" w:color="auto" w:fill="auto"/>
            <w:vAlign w:val="center"/>
            <w:hideMark/>
          </w:tcPr>
          <w:p w14:paraId="4708EF3F" w14:textId="7121E966" w:rsidR="00F22671" w:rsidRPr="00C5779D" w:rsidRDefault="00F37D90"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Nombre completo</w:t>
            </w:r>
            <w:r w:rsidR="00F22671" w:rsidRPr="00C5779D">
              <w:rPr>
                <w:rFonts w:asciiTheme="minorHAnsi" w:hAnsiTheme="minorHAnsi"/>
                <w:b/>
                <w:bCs/>
                <w:color w:val="000000" w:themeColor="text1"/>
                <w:sz w:val="26"/>
                <w:szCs w:val="26"/>
                <w:lang w:eastAsia="es-CO"/>
              </w:rPr>
              <w:t xml:space="preserve"> (nombre(s) y apellido(s)) de quien avala la cotización que se presenta:</w:t>
            </w:r>
          </w:p>
        </w:tc>
        <w:tc>
          <w:tcPr>
            <w:tcW w:w="5245" w:type="dxa"/>
            <w:tcBorders>
              <w:top w:val="nil"/>
              <w:left w:val="nil"/>
              <w:bottom w:val="nil"/>
              <w:right w:val="single" w:sz="8" w:space="0" w:color="000000"/>
            </w:tcBorders>
            <w:shd w:val="clear" w:color="auto" w:fill="auto"/>
            <w:noWrap/>
            <w:vAlign w:val="center"/>
            <w:hideMark/>
          </w:tcPr>
          <w:p w14:paraId="3CCF31BB" w14:textId="596DFC04"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 xml:space="preserve">Jorge Alberto </w:t>
            </w:r>
            <w:r w:rsidR="00F37D90" w:rsidRPr="00C5779D">
              <w:rPr>
                <w:rFonts w:asciiTheme="minorHAnsi" w:hAnsiTheme="minorHAnsi"/>
                <w:color w:val="000000" w:themeColor="text1"/>
                <w:lang w:eastAsia="es-CO"/>
              </w:rPr>
              <w:t>Ramírez</w:t>
            </w:r>
            <w:r w:rsidRPr="00C5779D">
              <w:rPr>
                <w:rFonts w:asciiTheme="minorHAnsi" w:hAnsiTheme="minorHAnsi"/>
                <w:color w:val="000000" w:themeColor="text1"/>
                <w:lang w:eastAsia="es-CO"/>
              </w:rPr>
              <w:t xml:space="preserve"> Vanegas</w:t>
            </w:r>
          </w:p>
        </w:tc>
      </w:tr>
      <w:tr w:rsidR="0044744F" w:rsidRPr="00C5779D" w14:paraId="08620913" w14:textId="77777777" w:rsidTr="00F22671">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509BA6B8"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Cargo o rol:</w:t>
            </w:r>
          </w:p>
        </w:tc>
        <w:tc>
          <w:tcPr>
            <w:tcW w:w="5245" w:type="dxa"/>
            <w:tcBorders>
              <w:top w:val="nil"/>
              <w:left w:val="nil"/>
              <w:bottom w:val="nil"/>
              <w:right w:val="single" w:sz="8" w:space="0" w:color="000000"/>
            </w:tcBorders>
            <w:shd w:val="clear" w:color="auto" w:fill="auto"/>
            <w:noWrap/>
            <w:vAlign w:val="center"/>
            <w:hideMark/>
          </w:tcPr>
          <w:p w14:paraId="7E57C65E"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Representante Legal</w:t>
            </w:r>
          </w:p>
        </w:tc>
      </w:tr>
      <w:tr w:rsidR="0044744F" w:rsidRPr="00C5779D" w14:paraId="0E0031EB" w14:textId="77777777" w:rsidTr="00F22671">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3402DA5F" w14:textId="6081633B"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 xml:space="preserve">Número(s) de teléfono(s) de </w:t>
            </w:r>
            <w:r w:rsidR="00F37D90" w:rsidRPr="00C5779D">
              <w:rPr>
                <w:rFonts w:asciiTheme="minorHAnsi" w:hAnsiTheme="minorHAnsi"/>
                <w:b/>
                <w:bCs/>
                <w:color w:val="000000" w:themeColor="text1"/>
                <w:sz w:val="26"/>
                <w:szCs w:val="26"/>
                <w:lang w:eastAsia="es-CO"/>
              </w:rPr>
              <w:t>contacto:</w:t>
            </w:r>
          </w:p>
        </w:tc>
        <w:tc>
          <w:tcPr>
            <w:tcW w:w="5245" w:type="dxa"/>
            <w:tcBorders>
              <w:top w:val="nil"/>
              <w:left w:val="nil"/>
              <w:bottom w:val="nil"/>
              <w:right w:val="single" w:sz="8" w:space="0" w:color="000000"/>
            </w:tcBorders>
            <w:shd w:val="clear" w:color="auto" w:fill="auto"/>
            <w:noWrap/>
            <w:vAlign w:val="center"/>
            <w:hideMark/>
          </w:tcPr>
          <w:p w14:paraId="6C803863"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3007064175</w:t>
            </w:r>
          </w:p>
        </w:tc>
      </w:tr>
      <w:tr w:rsidR="0044744F" w:rsidRPr="00C5779D" w14:paraId="64DECE78" w14:textId="77777777" w:rsidTr="00F22671">
        <w:trPr>
          <w:trHeight w:val="630"/>
        </w:trPr>
        <w:tc>
          <w:tcPr>
            <w:tcW w:w="4101" w:type="dxa"/>
            <w:tcBorders>
              <w:top w:val="nil"/>
              <w:left w:val="single" w:sz="8" w:space="0" w:color="auto"/>
              <w:bottom w:val="nil"/>
              <w:right w:val="single" w:sz="8" w:space="0" w:color="000000"/>
            </w:tcBorders>
            <w:shd w:val="clear" w:color="auto" w:fill="auto"/>
            <w:noWrap/>
            <w:vAlign w:val="center"/>
            <w:hideMark/>
          </w:tcPr>
          <w:p w14:paraId="3887B2E7"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Dirección de correo electrónico:</w:t>
            </w:r>
          </w:p>
        </w:tc>
        <w:tc>
          <w:tcPr>
            <w:tcW w:w="5245" w:type="dxa"/>
            <w:tcBorders>
              <w:top w:val="nil"/>
              <w:left w:val="nil"/>
              <w:bottom w:val="nil"/>
              <w:right w:val="single" w:sz="8" w:space="0" w:color="000000"/>
            </w:tcBorders>
            <w:shd w:val="clear" w:color="auto" w:fill="auto"/>
            <w:vAlign w:val="center"/>
            <w:hideMark/>
          </w:tcPr>
          <w:p w14:paraId="48E71A0A" w14:textId="77777777" w:rsidR="00F22671" w:rsidRPr="00C5779D" w:rsidRDefault="00F22671" w:rsidP="00F22671">
            <w:pPr>
              <w:rPr>
                <w:rFonts w:asciiTheme="minorHAnsi" w:hAnsiTheme="minorHAnsi"/>
                <w:color w:val="000000" w:themeColor="text1"/>
                <w:sz w:val="22"/>
                <w:szCs w:val="22"/>
                <w:u w:val="single"/>
                <w:lang w:eastAsia="es-CO"/>
              </w:rPr>
            </w:pPr>
            <w:hyperlink r:id="rId11" w:history="1">
              <w:r w:rsidRPr="00C5779D">
                <w:rPr>
                  <w:rFonts w:asciiTheme="minorHAnsi" w:hAnsiTheme="minorHAnsi"/>
                  <w:color w:val="000000" w:themeColor="text1"/>
                  <w:sz w:val="22"/>
                  <w:szCs w:val="22"/>
                  <w:u w:val="single"/>
                  <w:lang w:eastAsia="es-CO"/>
                </w:rPr>
                <w:t>std@sdtingenieria.com</w:t>
              </w:r>
              <w:r w:rsidRPr="00C5779D">
                <w:rPr>
                  <w:rFonts w:asciiTheme="minorHAnsi" w:hAnsiTheme="minorHAnsi"/>
                  <w:color w:val="000000" w:themeColor="text1"/>
                  <w:sz w:val="22"/>
                  <w:szCs w:val="22"/>
                  <w:u w:val="single"/>
                  <w:lang w:eastAsia="es-CO"/>
                </w:rPr>
                <w:br/>
                <w:t>daniela.garzon@sdtingenieria.com</w:t>
              </w:r>
            </w:hyperlink>
          </w:p>
        </w:tc>
      </w:tr>
      <w:tr w:rsidR="0044744F" w:rsidRPr="00C5779D" w14:paraId="42254513" w14:textId="77777777" w:rsidTr="00F22671">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52A3AD74"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Firmada (SI/NO):</w:t>
            </w:r>
          </w:p>
        </w:tc>
        <w:tc>
          <w:tcPr>
            <w:tcW w:w="5245" w:type="dxa"/>
            <w:tcBorders>
              <w:top w:val="nil"/>
              <w:left w:val="nil"/>
              <w:bottom w:val="nil"/>
              <w:right w:val="single" w:sz="8" w:space="0" w:color="000000"/>
            </w:tcBorders>
            <w:shd w:val="clear" w:color="auto" w:fill="auto"/>
            <w:noWrap/>
            <w:vAlign w:val="center"/>
            <w:hideMark/>
          </w:tcPr>
          <w:p w14:paraId="6C422F80"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SI</w:t>
            </w:r>
          </w:p>
        </w:tc>
      </w:tr>
      <w:tr w:rsidR="0044744F" w:rsidRPr="00C5779D" w14:paraId="68023D3D" w14:textId="77777777" w:rsidTr="00F22671">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2AD7C23F"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 xml:space="preserve">DECLARACIONES </w:t>
            </w:r>
          </w:p>
        </w:tc>
        <w:tc>
          <w:tcPr>
            <w:tcW w:w="5245" w:type="dxa"/>
            <w:tcBorders>
              <w:top w:val="nil"/>
              <w:left w:val="nil"/>
              <w:bottom w:val="nil"/>
              <w:right w:val="single" w:sz="8" w:space="0" w:color="000000"/>
            </w:tcBorders>
            <w:shd w:val="clear" w:color="auto" w:fill="auto"/>
            <w:noWrap/>
            <w:vAlign w:val="center"/>
            <w:hideMark/>
          </w:tcPr>
          <w:p w14:paraId="3243A448"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Ninguna</w:t>
            </w:r>
          </w:p>
        </w:tc>
      </w:tr>
      <w:tr w:rsidR="0044744F" w:rsidRPr="00C5779D" w14:paraId="1C0279C7" w14:textId="77777777" w:rsidTr="00F22671">
        <w:trPr>
          <w:trHeight w:val="369"/>
        </w:trPr>
        <w:tc>
          <w:tcPr>
            <w:tcW w:w="4101" w:type="dxa"/>
            <w:tcBorders>
              <w:top w:val="nil"/>
              <w:left w:val="single" w:sz="8" w:space="0" w:color="auto"/>
              <w:bottom w:val="nil"/>
              <w:right w:val="single" w:sz="8" w:space="0" w:color="000000"/>
            </w:tcBorders>
            <w:shd w:val="clear" w:color="auto" w:fill="auto"/>
            <w:noWrap/>
            <w:vAlign w:val="center"/>
            <w:hideMark/>
          </w:tcPr>
          <w:p w14:paraId="38F43A42"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Archivo:</w:t>
            </w:r>
          </w:p>
        </w:tc>
        <w:tc>
          <w:tcPr>
            <w:tcW w:w="5245" w:type="dxa"/>
            <w:tcBorders>
              <w:top w:val="nil"/>
              <w:left w:val="nil"/>
              <w:bottom w:val="nil"/>
              <w:right w:val="single" w:sz="8" w:space="0" w:color="000000"/>
            </w:tcBorders>
            <w:shd w:val="clear" w:color="auto" w:fill="auto"/>
            <w:noWrap/>
            <w:vAlign w:val="center"/>
            <w:hideMark/>
          </w:tcPr>
          <w:p w14:paraId="0C6BBB70"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CO1_RANL_7467401_20250113124335.zip</w:t>
            </w:r>
          </w:p>
        </w:tc>
      </w:tr>
      <w:tr w:rsidR="0044744F" w:rsidRPr="00C5779D" w14:paraId="14B13AF6" w14:textId="77777777" w:rsidTr="00F22671">
        <w:trPr>
          <w:trHeight w:val="570"/>
        </w:trPr>
        <w:tc>
          <w:tcPr>
            <w:tcW w:w="4101" w:type="dxa"/>
            <w:tcBorders>
              <w:top w:val="nil"/>
              <w:left w:val="single" w:sz="8" w:space="0" w:color="auto"/>
              <w:bottom w:val="nil"/>
              <w:right w:val="single" w:sz="8" w:space="0" w:color="000000"/>
            </w:tcBorders>
            <w:shd w:val="clear" w:color="auto" w:fill="auto"/>
            <w:noWrap/>
            <w:vAlign w:val="center"/>
            <w:hideMark/>
          </w:tcPr>
          <w:p w14:paraId="260682B7"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Registro SECOP II:</w:t>
            </w:r>
          </w:p>
        </w:tc>
        <w:tc>
          <w:tcPr>
            <w:tcW w:w="5245" w:type="dxa"/>
            <w:tcBorders>
              <w:top w:val="nil"/>
              <w:left w:val="nil"/>
              <w:bottom w:val="nil"/>
              <w:right w:val="single" w:sz="8" w:space="0" w:color="000000"/>
            </w:tcBorders>
            <w:shd w:val="clear" w:color="auto" w:fill="auto"/>
            <w:noWrap/>
            <w:vAlign w:val="center"/>
            <w:hideMark/>
          </w:tcPr>
          <w:p w14:paraId="62D15B87" w14:textId="77777777" w:rsidR="00F22671" w:rsidRPr="00C5779D" w:rsidRDefault="00F22671" w:rsidP="00F22671">
            <w:pPr>
              <w:rPr>
                <w:rFonts w:asciiTheme="minorHAnsi" w:hAnsiTheme="minorHAnsi"/>
                <w:color w:val="000000" w:themeColor="text1"/>
                <w:lang w:val="en-US" w:eastAsia="es-CO"/>
              </w:rPr>
            </w:pPr>
            <w:r w:rsidRPr="00C5779D">
              <w:rPr>
                <w:rFonts w:asciiTheme="minorHAnsi" w:hAnsiTheme="minorHAnsi"/>
                <w:color w:val="000000" w:themeColor="text1"/>
                <w:lang w:val="en-US" w:eastAsia="es-CO"/>
              </w:rPr>
              <w:t>CO1_OTLCNTNR_723360479_CO1_RPL_4606803.pdf</w:t>
            </w:r>
          </w:p>
        </w:tc>
      </w:tr>
      <w:tr w:rsidR="00F22671" w:rsidRPr="00C5779D" w14:paraId="44C1FD8B" w14:textId="77777777" w:rsidTr="00F22671">
        <w:trPr>
          <w:trHeight w:val="609"/>
        </w:trPr>
        <w:tc>
          <w:tcPr>
            <w:tcW w:w="4101" w:type="dxa"/>
            <w:tcBorders>
              <w:top w:val="nil"/>
              <w:left w:val="single" w:sz="8" w:space="0" w:color="auto"/>
              <w:bottom w:val="single" w:sz="12" w:space="0" w:color="auto"/>
              <w:right w:val="single" w:sz="8" w:space="0" w:color="000000"/>
            </w:tcBorders>
            <w:shd w:val="clear" w:color="auto" w:fill="auto"/>
            <w:noWrap/>
            <w:vAlign w:val="center"/>
            <w:hideMark/>
          </w:tcPr>
          <w:p w14:paraId="6E2FBEF0"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lastRenderedPageBreak/>
              <w:t>Archivo(s):</w:t>
            </w:r>
          </w:p>
        </w:tc>
        <w:tc>
          <w:tcPr>
            <w:tcW w:w="5245" w:type="dxa"/>
            <w:tcBorders>
              <w:top w:val="nil"/>
              <w:left w:val="nil"/>
              <w:bottom w:val="single" w:sz="8" w:space="0" w:color="auto"/>
              <w:right w:val="single" w:sz="8" w:space="0" w:color="000000"/>
            </w:tcBorders>
            <w:shd w:val="clear" w:color="auto" w:fill="auto"/>
            <w:vAlign w:val="center"/>
            <w:hideMark/>
          </w:tcPr>
          <w:p w14:paraId="38BCF9A5"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IDEAM_AdquisicionInfraestructuraSolucionIntegral-FormatoCotizacion-V01-241224 SDT Firmado.pdf</w:t>
            </w:r>
          </w:p>
        </w:tc>
      </w:tr>
    </w:tbl>
    <w:p w14:paraId="6B63C05A" w14:textId="77777777" w:rsidR="00F22671" w:rsidRPr="00C5779D" w:rsidRDefault="00F22671" w:rsidP="00F22671">
      <w:pPr>
        <w:jc w:val="both"/>
        <w:rPr>
          <w:rFonts w:asciiTheme="minorHAnsi" w:hAnsiTheme="minorHAnsi"/>
          <w:color w:val="000000" w:themeColor="text1"/>
        </w:rPr>
      </w:pPr>
    </w:p>
    <w:p w14:paraId="12E6DB4F" w14:textId="77777777" w:rsidR="00F22671" w:rsidRPr="00C5779D" w:rsidRDefault="00F628BB" w:rsidP="00187850">
      <w:pPr>
        <w:pStyle w:val="Prrafodelista"/>
        <w:numPr>
          <w:ilvl w:val="0"/>
          <w:numId w:val="8"/>
        </w:numPr>
        <w:spacing w:after="0" w:line="240" w:lineRule="auto"/>
        <w:jc w:val="both"/>
        <w:rPr>
          <w:rFonts w:cs="Times New Roman"/>
          <w:color w:val="000000" w:themeColor="text1"/>
        </w:rPr>
      </w:pPr>
      <w:r w:rsidRPr="00C5779D">
        <w:rPr>
          <w:rFonts w:cs="Times New Roman"/>
          <w:color w:val="000000" w:themeColor="text1"/>
        </w:rPr>
        <w:t>OPEN GROUP SAS</w:t>
      </w:r>
      <w:r w:rsidR="00E572EF" w:rsidRPr="00C5779D">
        <w:rPr>
          <w:rFonts w:cs="Times New Roman"/>
          <w:color w:val="000000" w:themeColor="text1"/>
        </w:rPr>
        <w:t>,</w:t>
      </w:r>
    </w:p>
    <w:p w14:paraId="51730ADE" w14:textId="77777777" w:rsidR="00F37D90" w:rsidRPr="00C5779D" w:rsidRDefault="00F37D90" w:rsidP="00F22671">
      <w:pPr>
        <w:jc w:val="both"/>
        <w:rPr>
          <w:rFonts w:asciiTheme="minorHAnsi" w:hAnsiTheme="minorHAnsi"/>
          <w:color w:val="000000" w:themeColor="text1"/>
        </w:rPr>
      </w:pPr>
    </w:p>
    <w:p w14:paraId="71601EE1" w14:textId="77777777" w:rsidR="00F22671" w:rsidRPr="00C5779D" w:rsidRDefault="00F22671" w:rsidP="00F22671">
      <w:pPr>
        <w:jc w:val="both"/>
        <w:rPr>
          <w:rFonts w:asciiTheme="minorHAnsi" w:hAnsiTheme="minorHAnsi"/>
          <w:color w:val="000000" w:themeColor="text1"/>
        </w:rPr>
      </w:pPr>
    </w:p>
    <w:tbl>
      <w:tblPr>
        <w:tblW w:w="9346" w:type="dxa"/>
        <w:tblCellMar>
          <w:left w:w="70" w:type="dxa"/>
          <w:right w:w="70" w:type="dxa"/>
        </w:tblCellMar>
        <w:tblLook w:val="04A0" w:firstRow="1" w:lastRow="0" w:firstColumn="1" w:lastColumn="0" w:noHBand="0" w:noVBand="1"/>
      </w:tblPr>
      <w:tblGrid>
        <w:gridCol w:w="3959"/>
        <w:gridCol w:w="5674"/>
      </w:tblGrid>
      <w:tr w:rsidR="0044744F" w:rsidRPr="00C5779D" w14:paraId="14342ACA" w14:textId="77777777" w:rsidTr="00F37D90">
        <w:trPr>
          <w:trHeight w:val="372"/>
          <w:tblHeader/>
        </w:trPr>
        <w:tc>
          <w:tcPr>
            <w:tcW w:w="3959" w:type="dxa"/>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141887CF" w14:textId="77777777" w:rsidR="00F22671" w:rsidRPr="00C5779D" w:rsidRDefault="00F22671" w:rsidP="00F22671">
            <w:pPr>
              <w:jc w:val="cente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COTIZANTE</w:t>
            </w:r>
          </w:p>
        </w:tc>
        <w:tc>
          <w:tcPr>
            <w:tcW w:w="5387" w:type="dxa"/>
            <w:tcBorders>
              <w:top w:val="single" w:sz="8" w:space="0" w:color="auto"/>
              <w:left w:val="nil"/>
              <w:bottom w:val="single" w:sz="8" w:space="0" w:color="auto"/>
              <w:right w:val="single" w:sz="8" w:space="0" w:color="000000"/>
            </w:tcBorders>
            <w:shd w:val="clear" w:color="000000" w:fill="D9D9D9"/>
            <w:noWrap/>
            <w:vAlign w:val="bottom"/>
            <w:hideMark/>
          </w:tcPr>
          <w:p w14:paraId="0C1EC9E6" w14:textId="77777777" w:rsidR="00F22671" w:rsidRPr="00C5779D" w:rsidRDefault="00F22671" w:rsidP="00F22671">
            <w:pPr>
              <w:jc w:val="center"/>
              <w:rPr>
                <w:rFonts w:asciiTheme="minorHAnsi" w:hAnsiTheme="minorHAnsi"/>
                <w:b/>
                <w:bCs/>
                <w:color w:val="000000" w:themeColor="text1"/>
                <w:lang w:eastAsia="es-CO"/>
              </w:rPr>
            </w:pPr>
            <w:r w:rsidRPr="00C5779D">
              <w:rPr>
                <w:rFonts w:asciiTheme="minorHAnsi" w:hAnsiTheme="minorHAnsi"/>
                <w:b/>
                <w:bCs/>
                <w:color w:val="000000" w:themeColor="text1"/>
                <w:lang w:eastAsia="es-CO"/>
              </w:rPr>
              <w:t>3. OPEN GROUP SAS</w:t>
            </w:r>
          </w:p>
        </w:tc>
      </w:tr>
      <w:tr w:rsidR="0044744F" w:rsidRPr="00C5779D" w14:paraId="10727D91" w14:textId="77777777" w:rsidTr="00F37D90">
        <w:trPr>
          <w:trHeight w:val="360"/>
        </w:trPr>
        <w:tc>
          <w:tcPr>
            <w:tcW w:w="3959" w:type="dxa"/>
            <w:tcBorders>
              <w:top w:val="single" w:sz="8" w:space="0" w:color="auto"/>
              <w:left w:val="single" w:sz="8" w:space="0" w:color="auto"/>
              <w:bottom w:val="nil"/>
              <w:right w:val="single" w:sz="8" w:space="0" w:color="000000"/>
            </w:tcBorders>
            <w:shd w:val="clear" w:color="auto" w:fill="auto"/>
            <w:noWrap/>
            <w:vAlign w:val="center"/>
            <w:hideMark/>
          </w:tcPr>
          <w:p w14:paraId="305A3DA2"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NIT:</w:t>
            </w:r>
          </w:p>
        </w:tc>
        <w:tc>
          <w:tcPr>
            <w:tcW w:w="5387" w:type="dxa"/>
            <w:tcBorders>
              <w:top w:val="single" w:sz="8" w:space="0" w:color="auto"/>
              <w:left w:val="nil"/>
              <w:bottom w:val="nil"/>
              <w:right w:val="single" w:sz="8" w:space="0" w:color="000000"/>
            </w:tcBorders>
            <w:shd w:val="clear" w:color="auto" w:fill="auto"/>
            <w:noWrap/>
            <w:vAlign w:val="center"/>
            <w:hideMark/>
          </w:tcPr>
          <w:p w14:paraId="10FB36D0"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900.249.043-1</w:t>
            </w:r>
          </w:p>
        </w:tc>
      </w:tr>
      <w:tr w:rsidR="0044744F" w:rsidRPr="00C5779D" w14:paraId="386DAE37" w14:textId="77777777" w:rsidTr="00F37D90">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1347D967"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Fecha presentación:</w:t>
            </w:r>
          </w:p>
        </w:tc>
        <w:tc>
          <w:tcPr>
            <w:tcW w:w="5387" w:type="dxa"/>
            <w:tcBorders>
              <w:top w:val="nil"/>
              <w:left w:val="nil"/>
              <w:bottom w:val="nil"/>
              <w:right w:val="single" w:sz="8" w:space="0" w:color="000000"/>
            </w:tcBorders>
            <w:shd w:val="clear" w:color="auto" w:fill="auto"/>
            <w:noWrap/>
            <w:vAlign w:val="center"/>
            <w:hideMark/>
          </w:tcPr>
          <w:p w14:paraId="466C00F6"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10 de enero de 2025</w:t>
            </w:r>
          </w:p>
        </w:tc>
      </w:tr>
      <w:tr w:rsidR="0044744F" w:rsidRPr="00C5779D" w14:paraId="185C9F4E" w14:textId="77777777" w:rsidTr="00F37D90">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62C14D71"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Tamaño Empresa:</w:t>
            </w:r>
          </w:p>
        </w:tc>
        <w:tc>
          <w:tcPr>
            <w:tcW w:w="5387" w:type="dxa"/>
            <w:tcBorders>
              <w:top w:val="nil"/>
              <w:left w:val="nil"/>
              <w:bottom w:val="nil"/>
              <w:right w:val="single" w:sz="8" w:space="0" w:color="000000"/>
            </w:tcBorders>
            <w:shd w:val="clear" w:color="auto" w:fill="auto"/>
            <w:noWrap/>
            <w:vAlign w:val="center"/>
            <w:hideMark/>
          </w:tcPr>
          <w:p w14:paraId="2CC4E39C"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Mediana</w:t>
            </w:r>
          </w:p>
        </w:tc>
      </w:tr>
      <w:tr w:rsidR="0044744F" w:rsidRPr="00C5779D" w14:paraId="0C33E9E4" w14:textId="77777777" w:rsidTr="00F37D90">
        <w:trPr>
          <w:trHeight w:val="699"/>
        </w:trPr>
        <w:tc>
          <w:tcPr>
            <w:tcW w:w="3959" w:type="dxa"/>
            <w:tcBorders>
              <w:top w:val="nil"/>
              <w:left w:val="single" w:sz="8" w:space="0" w:color="auto"/>
              <w:bottom w:val="nil"/>
              <w:right w:val="single" w:sz="8" w:space="0" w:color="000000"/>
            </w:tcBorders>
            <w:shd w:val="clear" w:color="auto" w:fill="auto"/>
            <w:vAlign w:val="center"/>
            <w:hideMark/>
          </w:tcPr>
          <w:p w14:paraId="34583FB0" w14:textId="0FF088D9" w:rsidR="00F22671" w:rsidRPr="00C5779D" w:rsidRDefault="00F37D90"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Nombre completo</w:t>
            </w:r>
            <w:r w:rsidR="00F22671" w:rsidRPr="00C5779D">
              <w:rPr>
                <w:rFonts w:asciiTheme="minorHAnsi" w:hAnsiTheme="minorHAnsi"/>
                <w:b/>
                <w:bCs/>
                <w:color w:val="000000" w:themeColor="text1"/>
                <w:sz w:val="26"/>
                <w:szCs w:val="26"/>
                <w:lang w:eastAsia="es-CO"/>
              </w:rPr>
              <w:t xml:space="preserve"> (nombre(s) y apellido(s)) de quien avala la cotización que se presenta:</w:t>
            </w:r>
          </w:p>
        </w:tc>
        <w:tc>
          <w:tcPr>
            <w:tcW w:w="5387" w:type="dxa"/>
            <w:tcBorders>
              <w:top w:val="nil"/>
              <w:left w:val="nil"/>
              <w:bottom w:val="nil"/>
              <w:right w:val="single" w:sz="8" w:space="0" w:color="000000"/>
            </w:tcBorders>
            <w:shd w:val="clear" w:color="auto" w:fill="auto"/>
            <w:noWrap/>
            <w:vAlign w:val="center"/>
            <w:hideMark/>
          </w:tcPr>
          <w:p w14:paraId="3890204D" w14:textId="296B5FB5"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 xml:space="preserve">Ronald Iván Muñoz </w:t>
            </w:r>
            <w:r w:rsidR="00F37D90" w:rsidRPr="00C5779D">
              <w:rPr>
                <w:rFonts w:asciiTheme="minorHAnsi" w:hAnsiTheme="minorHAnsi"/>
                <w:color w:val="000000" w:themeColor="text1"/>
                <w:lang w:eastAsia="es-CO"/>
              </w:rPr>
              <w:t>González</w:t>
            </w:r>
          </w:p>
        </w:tc>
      </w:tr>
      <w:tr w:rsidR="0044744F" w:rsidRPr="00C5779D" w14:paraId="25776882" w14:textId="77777777" w:rsidTr="00F37D90">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3EA080FB"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Cargo o rol:</w:t>
            </w:r>
          </w:p>
        </w:tc>
        <w:tc>
          <w:tcPr>
            <w:tcW w:w="5387" w:type="dxa"/>
            <w:tcBorders>
              <w:top w:val="nil"/>
              <w:left w:val="nil"/>
              <w:bottom w:val="nil"/>
              <w:right w:val="single" w:sz="8" w:space="0" w:color="000000"/>
            </w:tcBorders>
            <w:shd w:val="clear" w:color="auto" w:fill="auto"/>
            <w:noWrap/>
            <w:vAlign w:val="center"/>
            <w:hideMark/>
          </w:tcPr>
          <w:p w14:paraId="2E80FD05"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Representante Legal</w:t>
            </w:r>
          </w:p>
        </w:tc>
      </w:tr>
      <w:tr w:rsidR="0044744F" w:rsidRPr="00C5779D" w14:paraId="0104B21F" w14:textId="77777777" w:rsidTr="00F37D90">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70F105D6" w14:textId="403E5233"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 xml:space="preserve">Número(s) de teléfono(s) de </w:t>
            </w:r>
            <w:r w:rsidR="00F37D90" w:rsidRPr="00C5779D">
              <w:rPr>
                <w:rFonts w:asciiTheme="minorHAnsi" w:hAnsiTheme="minorHAnsi"/>
                <w:b/>
                <w:bCs/>
                <w:color w:val="000000" w:themeColor="text1"/>
                <w:sz w:val="26"/>
                <w:szCs w:val="26"/>
                <w:lang w:eastAsia="es-CO"/>
              </w:rPr>
              <w:t>contacto:</w:t>
            </w:r>
          </w:p>
        </w:tc>
        <w:tc>
          <w:tcPr>
            <w:tcW w:w="5387" w:type="dxa"/>
            <w:tcBorders>
              <w:top w:val="nil"/>
              <w:left w:val="nil"/>
              <w:bottom w:val="nil"/>
              <w:right w:val="single" w:sz="8" w:space="0" w:color="000000"/>
            </w:tcBorders>
            <w:shd w:val="clear" w:color="auto" w:fill="auto"/>
            <w:noWrap/>
            <w:vAlign w:val="center"/>
            <w:hideMark/>
          </w:tcPr>
          <w:p w14:paraId="6979CEF0"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602 4868080</w:t>
            </w:r>
          </w:p>
        </w:tc>
      </w:tr>
      <w:tr w:rsidR="0044744F" w:rsidRPr="00C5779D" w14:paraId="64A5603F" w14:textId="77777777" w:rsidTr="00F37D90">
        <w:trPr>
          <w:trHeight w:val="630"/>
        </w:trPr>
        <w:tc>
          <w:tcPr>
            <w:tcW w:w="3959" w:type="dxa"/>
            <w:tcBorders>
              <w:top w:val="nil"/>
              <w:left w:val="single" w:sz="8" w:space="0" w:color="auto"/>
              <w:bottom w:val="nil"/>
              <w:right w:val="single" w:sz="8" w:space="0" w:color="000000"/>
            </w:tcBorders>
            <w:shd w:val="clear" w:color="auto" w:fill="auto"/>
            <w:noWrap/>
            <w:vAlign w:val="center"/>
            <w:hideMark/>
          </w:tcPr>
          <w:p w14:paraId="2C31F613"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Dirección de correo electrónico:</w:t>
            </w:r>
          </w:p>
        </w:tc>
        <w:tc>
          <w:tcPr>
            <w:tcW w:w="5387" w:type="dxa"/>
            <w:tcBorders>
              <w:top w:val="nil"/>
              <w:left w:val="nil"/>
              <w:bottom w:val="nil"/>
              <w:right w:val="single" w:sz="8" w:space="0" w:color="000000"/>
            </w:tcBorders>
            <w:shd w:val="clear" w:color="auto" w:fill="auto"/>
            <w:vAlign w:val="center"/>
            <w:hideMark/>
          </w:tcPr>
          <w:p w14:paraId="13BA1431" w14:textId="77777777" w:rsidR="00F22671" w:rsidRPr="00C5779D" w:rsidRDefault="00F22671" w:rsidP="00F22671">
            <w:pPr>
              <w:rPr>
                <w:rFonts w:asciiTheme="minorHAnsi" w:hAnsiTheme="minorHAnsi"/>
                <w:color w:val="000000" w:themeColor="text1"/>
                <w:sz w:val="22"/>
                <w:szCs w:val="22"/>
                <w:u w:val="single"/>
                <w:lang w:eastAsia="es-CO"/>
              </w:rPr>
            </w:pPr>
            <w:hyperlink r:id="rId12" w:history="1">
              <w:r w:rsidRPr="00C5779D">
                <w:rPr>
                  <w:rFonts w:asciiTheme="minorHAnsi" w:hAnsiTheme="minorHAnsi"/>
                  <w:color w:val="000000" w:themeColor="text1"/>
                  <w:sz w:val="22"/>
                  <w:szCs w:val="22"/>
                  <w:u w:val="single"/>
                  <w:lang w:eastAsia="es-CO"/>
                </w:rPr>
                <w:t>jmejia@opengroupsa.com</w:t>
              </w:r>
            </w:hyperlink>
          </w:p>
        </w:tc>
      </w:tr>
      <w:tr w:rsidR="0044744F" w:rsidRPr="00C5779D" w14:paraId="49E2A5D9" w14:textId="77777777" w:rsidTr="00F37D90">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376A3B2C"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Firmada (SI/NO):</w:t>
            </w:r>
          </w:p>
        </w:tc>
        <w:tc>
          <w:tcPr>
            <w:tcW w:w="5387" w:type="dxa"/>
            <w:tcBorders>
              <w:top w:val="nil"/>
              <w:left w:val="nil"/>
              <w:bottom w:val="nil"/>
              <w:right w:val="single" w:sz="8" w:space="0" w:color="000000"/>
            </w:tcBorders>
            <w:shd w:val="clear" w:color="auto" w:fill="auto"/>
            <w:noWrap/>
            <w:vAlign w:val="center"/>
            <w:hideMark/>
          </w:tcPr>
          <w:p w14:paraId="016CE6E6"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SI</w:t>
            </w:r>
          </w:p>
        </w:tc>
      </w:tr>
      <w:tr w:rsidR="0044744F" w:rsidRPr="00C5779D" w14:paraId="7F28B10F" w14:textId="77777777" w:rsidTr="00F37D90">
        <w:trPr>
          <w:trHeight w:val="360"/>
        </w:trPr>
        <w:tc>
          <w:tcPr>
            <w:tcW w:w="3959" w:type="dxa"/>
            <w:tcBorders>
              <w:top w:val="nil"/>
              <w:left w:val="single" w:sz="8" w:space="0" w:color="auto"/>
              <w:bottom w:val="nil"/>
              <w:right w:val="single" w:sz="8" w:space="0" w:color="000000"/>
            </w:tcBorders>
            <w:shd w:val="clear" w:color="auto" w:fill="auto"/>
            <w:noWrap/>
            <w:vAlign w:val="center"/>
            <w:hideMark/>
          </w:tcPr>
          <w:p w14:paraId="17015AB1"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 xml:space="preserve">DECLARACIONES </w:t>
            </w:r>
          </w:p>
        </w:tc>
        <w:tc>
          <w:tcPr>
            <w:tcW w:w="5387" w:type="dxa"/>
            <w:tcBorders>
              <w:top w:val="nil"/>
              <w:left w:val="nil"/>
              <w:bottom w:val="nil"/>
              <w:right w:val="single" w:sz="8" w:space="0" w:color="000000"/>
            </w:tcBorders>
            <w:shd w:val="clear" w:color="auto" w:fill="auto"/>
            <w:noWrap/>
            <w:vAlign w:val="center"/>
            <w:hideMark/>
          </w:tcPr>
          <w:p w14:paraId="2A00E39C"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Ninguna</w:t>
            </w:r>
          </w:p>
        </w:tc>
      </w:tr>
      <w:tr w:rsidR="0044744F" w:rsidRPr="00C5779D" w14:paraId="7BD629F0" w14:textId="77777777" w:rsidTr="00F37D90">
        <w:trPr>
          <w:trHeight w:val="369"/>
        </w:trPr>
        <w:tc>
          <w:tcPr>
            <w:tcW w:w="3959" w:type="dxa"/>
            <w:tcBorders>
              <w:top w:val="nil"/>
              <w:left w:val="single" w:sz="8" w:space="0" w:color="auto"/>
              <w:bottom w:val="nil"/>
              <w:right w:val="single" w:sz="8" w:space="0" w:color="000000"/>
            </w:tcBorders>
            <w:shd w:val="clear" w:color="auto" w:fill="auto"/>
            <w:noWrap/>
            <w:vAlign w:val="center"/>
            <w:hideMark/>
          </w:tcPr>
          <w:p w14:paraId="571D8109"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Archivo:</w:t>
            </w:r>
          </w:p>
        </w:tc>
        <w:tc>
          <w:tcPr>
            <w:tcW w:w="5387" w:type="dxa"/>
            <w:tcBorders>
              <w:top w:val="nil"/>
              <w:left w:val="nil"/>
              <w:bottom w:val="nil"/>
              <w:right w:val="single" w:sz="8" w:space="0" w:color="000000"/>
            </w:tcBorders>
            <w:shd w:val="clear" w:color="auto" w:fill="auto"/>
            <w:noWrap/>
            <w:vAlign w:val="center"/>
            <w:hideMark/>
          </w:tcPr>
          <w:p w14:paraId="21EC2863"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CO1_RANL_7466703_20250113124348.zip</w:t>
            </w:r>
          </w:p>
        </w:tc>
      </w:tr>
      <w:tr w:rsidR="0044744F" w:rsidRPr="00C5779D" w14:paraId="619C2CFB" w14:textId="77777777" w:rsidTr="00F37D90">
        <w:trPr>
          <w:trHeight w:val="570"/>
        </w:trPr>
        <w:tc>
          <w:tcPr>
            <w:tcW w:w="3959" w:type="dxa"/>
            <w:tcBorders>
              <w:top w:val="nil"/>
              <w:left w:val="single" w:sz="8" w:space="0" w:color="auto"/>
              <w:bottom w:val="nil"/>
              <w:right w:val="single" w:sz="8" w:space="0" w:color="000000"/>
            </w:tcBorders>
            <w:shd w:val="clear" w:color="auto" w:fill="auto"/>
            <w:noWrap/>
            <w:vAlign w:val="center"/>
            <w:hideMark/>
          </w:tcPr>
          <w:p w14:paraId="6213E36E"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Registro SECOP II:</w:t>
            </w:r>
          </w:p>
        </w:tc>
        <w:tc>
          <w:tcPr>
            <w:tcW w:w="5387" w:type="dxa"/>
            <w:tcBorders>
              <w:top w:val="nil"/>
              <w:left w:val="nil"/>
              <w:bottom w:val="nil"/>
              <w:right w:val="single" w:sz="8" w:space="0" w:color="000000"/>
            </w:tcBorders>
            <w:shd w:val="clear" w:color="auto" w:fill="auto"/>
            <w:noWrap/>
            <w:vAlign w:val="center"/>
            <w:hideMark/>
          </w:tcPr>
          <w:p w14:paraId="3008EDEB" w14:textId="77777777" w:rsidR="00F22671" w:rsidRPr="00C5779D" w:rsidRDefault="00F22671" w:rsidP="00F22671">
            <w:pPr>
              <w:rPr>
                <w:rFonts w:asciiTheme="minorHAnsi" w:hAnsiTheme="minorHAnsi"/>
                <w:color w:val="000000" w:themeColor="text1"/>
                <w:lang w:val="en-US" w:eastAsia="es-CO"/>
              </w:rPr>
            </w:pPr>
            <w:r w:rsidRPr="00C5779D">
              <w:rPr>
                <w:rFonts w:asciiTheme="minorHAnsi" w:hAnsiTheme="minorHAnsi"/>
                <w:color w:val="000000" w:themeColor="text1"/>
                <w:lang w:val="en-US" w:eastAsia="es-CO"/>
              </w:rPr>
              <w:t>CO1_OTLCNTNR_723360479_CO1_RPL_4608951.pdf</w:t>
            </w:r>
          </w:p>
        </w:tc>
      </w:tr>
      <w:tr w:rsidR="00F22671" w:rsidRPr="00C5779D" w14:paraId="0BBDD629" w14:textId="77777777" w:rsidTr="00F37D90">
        <w:trPr>
          <w:trHeight w:val="609"/>
        </w:trPr>
        <w:tc>
          <w:tcPr>
            <w:tcW w:w="3959" w:type="dxa"/>
            <w:tcBorders>
              <w:top w:val="nil"/>
              <w:left w:val="single" w:sz="8" w:space="0" w:color="auto"/>
              <w:bottom w:val="single" w:sz="12" w:space="0" w:color="auto"/>
              <w:right w:val="single" w:sz="8" w:space="0" w:color="000000"/>
            </w:tcBorders>
            <w:shd w:val="clear" w:color="auto" w:fill="auto"/>
            <w:noWrap/>
            <w:vAlign w:val="center"/>
            <w:hideMark/>
          </w:tcPr>
          <w:p w14:paraId="3F768681"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Archivo(s):</w:t>
            </w:r>
          </w:p>
        </w:tc>
        <w:tc>
          <w:tcPr>
            <w:tcW w:w="5387" w:type="dxa"/>
            <w:tcBorders>
              <w:top w:val="nil"/>
              <w:left w:val="nil"/>
              <w:bottom w:val="single" w:sz="8" w:space="0" w:color="auto"/>
              <w:right w:val="single" w:sz="8" w:space="0" w:color="000000"/>
            </w:tcBorders>
            <w:shd w:val="clear" w:color="auto" w:fill="auto"/>
            <w:vAlign w:val="center"/>
            <w:hideMark/>
          </w:tcPr>
          <w:p w14:paraId="4112DD3A"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IDEAM_AdquisicionInfraestructuraSolucionIntegral-FormatoCotizacion-V01-241224.xlsx</w:t>
            </w:r>
          </w:p>
        </w:tc>
      </w:tr>
    </w:tbl>
    <w:p w14:paraId="467DFD78" w14:textId="77777777" w:rsidR="00F22671" w:rsidRPr="00C5779D" w:rsidRDefault="00F22671" w:rsidP="00F22671">
      <w:pPr>
        <w:jc w:val="both"/>
        <w:rPr>
          <w:rFonts w:asciiTheme="minorHAnsi" w:hAnsiTheme="minorHAnsi"/>
          <w:color w:val="000000" w:themeColor="text1"/>
        </w:rPr>
      </w:pPr>
    </w:p>
    <w:p w14:paraId="04E88C3C" w14:textId="77777777" w:rsidR="00F22671" w:rsidRPr="00C5779D" w:rsidRDefault="00F22671" w:rsidP="00F22671">
      <w:pPr>
        <w:jc w:val="both"/>
        <w:rPr>
          <w:rFonts w:asciiTheme="minorHAnsi" w:hAnsiTheme="minorHAnsi"/>
          <w:color w:val="000000" w:themeColor="text1"/>
        </w:rPr>
      </w:pPr>
    </w:p>
    <w:p w14:paraId="66CD667D" w14:textId="1648E0E6" w:rsidR="00E572EF" w:rsidRPr="00C5779D" w:rsidRDefault="00F628BB" w:rsidP="00F22671">
      <w:pPr>
        <w:jc w:val="both"/>
        <w:rPr>
          <w:rFonts w:asciiTheme="minorHAnsi" w:hAnsiTheme="minorHAnsi"/>
          <w:color w:val="000000" w:themeColor="text1"/>
        </w:rPr>
      </w:pPr>
      <w:r w:rsidRPr="00C5779D">
        <w:rPr>
          <w:rFonts w:asciiTheme="minorHAnsi" w:hAnsiTheme="minorHAnsi"/>
          <w:color w:val="000000" w:themeColor="text1"/>
        </w:rPr>
        <w:t xml:space="preserve"> </w:t>
      </w:r>
    </w:p>
    <w:p w14:paraId="3EE2C187" w14:textId="77777777" w:rsidR="00E572EF" w:rsidRPr="00C5779D" w:rsidRDefault="00F628BB" w:rsidP="001D19DD">
      <w:pPr>
        <w:pStyle w:val="Prrafodelista"/>
        <w:numPr>
          <w:ilvl w:val="0"/>
          <w:numId w:val="8"/>
        </w:numPr>
        <w:spacing w:after="0" w:line="240" w:lineRule="auto"/>
        <w:jc w:val="both"/>
        <w:rPr>
          <w:rFonts w:cs="Times New Roman"/>
          <w:color w:val="000000" w:themeColor="text1"/>
        </w:rPr>
      </w:pPr>
      <w:r w:rsidRPr="00C5779D">
        <w:rPr>
          <w:rFonts w:cs="Times New Roman"/>
          <w:color w:val="000000" w:themeColor="text1"/>
        </w:rPr>
        <w:t>SPECTRUM TECHNOLOGY SAS</w:t>
      </w:r>
      <w:r w:rsidR="00964453" w:rsidRPr="00C5779D">
        <w:rPr>
          <w:rFonts w:cs="Times New Roman"/>
          <w:color w:val="000000" w:themeColor="text1"/>
        </w:rPr>
        <w:t xml:space="preserve">. </w:t>
      </w:r>
    </w:p>
    <w:p w14:paraId="27B17974" w14:textId="77777777" w:rsidR="00F22671" w:rsidRPr="00C5779D" w:rsidRDefault="00F22671" w:rsidP="00F22671">
      <w:pPr>
        <w:jc w:val="both"/>
        <w:rPr>
          <w:rFonts w:asciiTheme="minorHAnsi" w:hAnsiTheme="minorHAnsi"/>
          <w:color w:val="000000" w:themeColor="text1"/>
        </w:rPr>
      </w:pPr>
    </w:p>
    <w:tbl>
      <w:tblPr>
        <w:tblW w:w="9346" w:type="dxa"/>
        <w:tblCellMar>
          <w:left w:w="70" w:type="dxa"/>
          <w:right w:w="70" w:type="dxa"/>
        </w:tblCellMar>
        <w:tblLook w:val="04A0" w:firstRow="1" w:lastRow="0" w:firstColumn="1" w:lastColumn="0" w:noHBand="0" w:noVBand="1"/>
      </w:tblPr>
      <w:tblGrid>
        <w:gridCol w:w="4101"/>
        <w:gridCol w:w="5674"/>
      </w:tblGrid>
      <w:tr w:rsidR="0044744F" w:rsidRPr="00C5779D" w14:paraId="41C95826" w14:textId="77777777" w:rsidTr="00F37D90">
        <w:trPr>
          <w:trHeight w:val="372"/>
          <w:tblHeader/>
        </w:trPr>
        <w:tc>
          <w:tcPr>
            <w:tcW w:w="4101" w:type="dxa"/>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3BFB64E4" w14:textId="77777777" w:rsidR="00F22671" w:rsidRPr="00C5779D" w:rsidRDefault="00F22671" w:rsidP="00F22671">
            <w:pPr>
              <w:jc w:val="cente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COTIZANTE</w:t>
            </w:r>
          </w:p>
        </w:tc>
        <w:tc>
          <w:tcPr>
            <w:tcW w:w="5245" w:type="dxa"/>
            <w:tcBorders>
              <w:top w:val="single" w:sz="8" w:space="0" w:color="auto"/>
              <w:left w:val="nil"/>
              <w:bottom w:val="single" w:sz="8" w:space="0" w:color="auto"/>
              <w:right w:val="single" w:sz="8" w:space="0" w:color="000000"/>
            </w:tcBorders>
            <w:shd w:val="clear" w:color="000000" w:fill="D9D9D9"/>
            <w:noWrap/>
            <w:vAlign w:val="bottom"/>
            <w:hideMark/>
          </w:tcPr>
          <w:p w14:paraId="365A505A" w14:textId="77777777" w:rsidR="00F22671" w:rsidRPr="00C5779D" w:rsidRDefault="00F22671" w:rsidP="00F22671">
            <w:pPr>
              <w:jc w:val="center"/>
              <w:rPr>
                <w:rFonts w:asciiTheme="minorHAnsi" w:hAnsiTheme="minorHAnsi"/>
                <w:b/>
                <w:bCs/>
                <w:color w:val="000000" w:themeColor="text1"/>
                <w:lang w:eastAsia="es-CO"/>
              </w:rPr>
            </w:pPr>
            <w:r w:rsidRPr="00C5779D">
              <w:rPr>
                <w:rFonts w:asciiTheme="minorHAnsi" w:hAnsiTheme="minorHAnsi"/>
                <w:b/>
                <w:bCs/>
                <w:color w:val="000000" w:themeColor="text1"/>
                <w:lang w:eastAsia="es-CO"/>
              </w:rPr>
              <w:t>4.  SPECTRUM TECHNOLOGY SAS</w:t>
            </w:r>
          </w:p>
        </w:tc>
      </w:tr>
      <w:tr w:rsidR="0044744F" w:rsidRPr="00C5779D" w14:paraId="6CE61D58" w14:textId="77777777" w:rsidTr="00F37D90">
        <w:trPr>
          <w:trHeight w:val="360"/>
        </w:trPr>
        <w:tc>
          <w:tcPr>
            <w:tcW w:w="4101" w:type="dxa"/>
            <w:tcBorders>
              <w:top w:val="single" w:sz="8" w:space="0" w:color="auto"/>
              <w:left w:val="single" w:sz="8" w:space="0" w:color="auto"/>
              <w:bottom w:val="nil"/>
              <w:right w:val="single" w:sz="8" w:space="0" w:color="000000"/>
            </w:tcBorders>
            <w:shd w:val="clear" w:color="auto" w:fill="auto"/>
            <w:noWrap/>
            <w:vAlign w:val="center"/>
            <w:hideMark/>
          </w:tcPr>
          <w:p w14:paraId="64478045"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NIT:</w:t>
            </w:r>
          </w:p>
        </w:tc>
        <w:tc>
          <w:tcPr>
            <w:tcW w:w="5245" w:type="dxa"/>
            <w:tcBorders>
              <w:top w:val="single" w:sz="8" w:space="0" w:color="auto"/>
              <w:left w:val="nil"/>
              <w:bottom w:val="nil"/>
              <w:right w:val="single" w:sz="8" w:space="0" w:color="000000"/>
            </w:tcBorders>
            <w:shd w:val="clear" w:color="auto" w:fill="auto"/>
            <w:noWrap/>
            <w:vAlign w:val="center"/>
            <w:hideMark/>
          </w:tcPr>
          <w:p w14:paraId="2610C86F"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 xml:space="preserve"> 901.516.266-6</w:t>
            </w:r>
          </w:p>
        </w:tc>
      </w:tr>
      <w:tr w:rsidR="0044744F" w:rsidRPr="00C5779D" w14:paraId="5D6D1DD7" w14:textId="77777777" w:rsidTr="00F37D90">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53009CB3"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Fecha presentación:</w:t>
            </w:r>
          </w:p>
        </w:tc>
        <w:tc>
          <w:tcPr>
            <w:tcW w:w="5245" w:type="dxa"/>
            <w:tcBorders>
              <w:top w:val="nil"/>
              <w:left w:val="nil"/>
              <w:bottom w:val="nil"/>
              <w:right w:val="single" w:sz="8" w:space="0" w:color="000000"/>
            </w:tcBorders>
            <w:shd w:val="clear" w:color="auto" w:fill="auto"/>
            <w:noWrap/>
            <w:vAlign w:val="center"/>
            <w:hideMark/>
          </w:tcPr>
          <w:p w14:paraId="59884FE0"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10 de enero de 2025</w:t>
            </w:r>
          </w:p>
        </w:tc>
      </w:tr>
      <w:tr w:rsidR="0044744F" w:rsidRPr="00C5779D" w14:paraId="53C139A9" w14:textId="77777777" w:rsidTr="00F37D90">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3E1E964D"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Tamaño Empresa:</w:t>
            </w:r>
          </w:p>
        </w:tc>
        <w:tc>
          <w:tcPr>
            <w:tcW w:w="5245" w:type="dxa"/>
            <w:tcBorders>
              <w:top w:val="nil"/>
              <w:left w:val="nil"/>
              <w:bottom w:val="nil"/>
              <w:right w:val="single" w:sz="8" w:space="0" w:color="000000"/>
            </w:tcBorders>
            <w:shd w:val="clear" w:color="auto" w:fill="auto"/>
            <w:noWrap/>
            <w:vAlign w:val="center"/>
            <w:hideMark/>
          </w:tcPr>
          <w:p w14:paraId="3678CF9B" w14:textId="77777777" w:rsidR="00F22671" w:rsidRPr="00C5779D" w:rsidRDefault="00F22671" w:rsidP="00F22671">
            <w:pPr>
              <w:rPr>
                <w:rFonts w:asciiTheme="minorHAnsi" w:hAnsiTheme="minorHAnsi"/>
                <w:color w:val="000000" w:themeColor="text1"/>
                <w:lang w:eastAsia="es-CO"/>
              </w:rPr>
            </w:pPr>
            <w:proofErr w:type="spellStart"/>
            <w:r w:rsidRPr="00C5779D">
              <w:rPr>
                <w:rFonts w:asciiTheme="minorHAnsi" w:hAnsiTheme="minorHAnsi"/>
                <w:color w:val="000000" w:themeColor="text1"/>
                <w:lang w:eastAsia="es-CO"/>
              </w:rPr>
              <w:t>MicroEmpresa</w:t>
            </w:r>
            <w:proofErr w:type="spellEnd"/>
          </w:p>
        </w:tc>
      </w:tr>
      <w:tr w:rsidR="0044744F" w:rsidRPr="00C5779D" w14:paraId="1332EAD9" w14:textId="77777777" w:rsidTr="00F37D90">
        <w:trPr>
          <w:trHeight w:val="699"/>
        </w:trPr>
        <w:tc>
          <w:tcPr>
            <w:tcW w:w="4101" w:type="dxa"/>
            <w:tcBorders>
              <w:top w:val="nil"/>
              <w:left w:val="single" w:sz="8" w:space="0" w:color="auto"/>
              <w:bottom w:val="nil"/>
              <w:right w:val="single" w:sz="8" w:space="0" w:color="000000"/>
            </w:tcBorders>
            <w:shd w:val="clear" w:color="auto" w:fill="auto"/>
            <w:vAlign w:val="center"/>
            <w:hideMark/>
          </w:tcPr>
          <w:p w14:paraId="36CDE5C2" w14:textId="1C873625"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Nombre completo (nombre(s) y apellido(s)) de quien avala la cotización que se presenta:</w:t>
            </w:r>
          </w:p>
        </w:tc>
        <w:tc>
          <w:tcPr>
            <w:tcW w:w="5245" w:type="dxa"/>
            <w:tcBorders>
              <w:top w:val="nil"/>
              <w:left w:val="nil"/>
              <w:bottom w:val="nil"/>
              <w:right w:val="single" w:sz="8" w:space="0" w:color="000000"/>
            </w:tcBorders>
            <w:shd w:val="clear" w:color="auto" w:fill="auto"/>
            <w:noWrap/>
            <w:vAlign w:val="center"/>
            <w:hideMark/>
          </w:tcPr>
          <w:p w14:paraId="13F40365"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Cristian Valencia</w:t>
            </w:r>
          </w:p>
        </w:tc>
      </w:tr>
      <w:tr w:rsidR="0044744F" w:rsidRPr="00C5779D" w14:paraId="17A8BF28" w14:textId="77777777" w:rsidTr="00F37D90">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2368404E"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lastRenderedPageBreak/>
              <w:t>Cargo o rol:</w:t>
            </w:r>
          </w:p>
        </w:tc>
        <w:tc>
          <w:tcPr>
            <w:tcW w:w="5245" w:type="dxa"/>
            <w:tcBorders>
              <w:top w:val="nil"/>
              <w:left w:val="nil"/>
              <w:bottom w:val="nil"/>
              <w:right w:val="single" w:sz="8" w:space="0" w:color="000000"/>
            </w:tcBorders>
            <w:shd w:val="clear" w:color="auto" w:fill="auto"/>
            <w:noWrap/>
            <w:vAlign w:val="center"/>
            <w:hideMark/>
          </w:tcPr>
          <w:p w14:paraId="7177B006"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Gerente Comercial</w:t>
            </w:r>
          </w:p>
        </w:tc>
      </w:tr>
      <w:tr w:rsidR="0044744F" w:rsidRPr="00C5779D" w14:paraId="6E99468B" w14:textId="77777777" w:rsidTr="00F37D90">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3FBA2771" w14:textId="1E9945BC"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 xml:space="preserve">Número(s) de teléfono(s) de </w:t>
            </w:r>
            <w:r w:rsidR="00F37D90" w:rsidRPr="00C5779D">
              <w:rPr>
                <w:rFonts w:asciiTheme="minorHAnsi" w:hAnsiTheme="minorHAnsi"/>
                <w:b/>
                <w:bCs/>
                <w:color w:val="000000" w:themeColor="text1"/>
                <w:sz w:val="26"/>
                <w:szCs w:val="26"/>
                <w:lang w:eastAsia="es-CO"/>
              </w:rPr>
              <w:t>contacto:</w:t>
            </w:r>
          </w:p>
        </w:tc>
        <w:tc>
          <w:tcPr>
            <w:tcW w:w="5245" w:type="dxa"/>
            <w:tcBorders>
              <w:top w:val="nil"/>
              <w:left w:val="nil"/>
              <w:bottom w:val="nil"/>
              <w:right w:val="single" w:sz="8" w:space="0" w:color="000000"/>
            </w:tcBorders>
            <w:shd w:val="clear" w:color="auto" w:fill="auto"/>
            <w:noWrap/>
            <w:vAlign w:val="center"/>
            <w:hideMark/>
          </w:tcPr>
          <w:p w14:paraId="6387DF95"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312 4650754</w:t>
            </w:r>
          </w:p>
        </w:tc>
      </w:tr>
      <w:tr w:rsidR="0044744F" w:rsidRPr="00C5779D" w14:paraId="5FB4EA95" w14:textId="77777777" w:rsidTr="00F37D90">
        <w:trPr>
          <w:trHeight w:val="630"/>
        </w:trPr>
        <w:tc>
          <w:tcPr>
            <w:tcW w:w="4101" w:type="dxa"/>
            <w:tcBorders>
              <w:top w:val="nil"/>
              <w:left w:val="single" w:sz="8" w:space="0" w:color="auto"/>
              <w:bottom w:val="nil"/>
              <w:right w:val="single" w:sz="8" w:space="0" w:color="000000"/>
            </w:tcBorders>
            <w:shd w:val="clear" w:color="auto" w:fill="auto"/>
            <w:noWrap/>
            <w:vAlign w:val="center"/>
            <w:hideMark/>
          </w:tcPr>
          <w:p w14:paraId="09344686"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Dirección de correo electrónico:</w:t>
            </w:r>
          </w:p>
        </w:tc>
        <w:tc>
          <w:tcPr>
            <w:tcW w:w="5245" w:type="dxa"/>
            <w:tcBorders>
              <w:top w:val="nil"/>
              <w:left w:val="nil"/>
              <w:bottom w:val="nil"/>
              <w:right w:val="single" w:sz="8" w:space="0" w:color="000000"/>
            </w:tcBorders>
            <w:shd w:val="clear" w:color="auto" w:fill="auto"/>
            <w:vAlign w:val="center"/>
            <w:hideMark/>
          </w:tcPr>
          <w:p w14:paraId="35823841" w14:textId="77777777" w:rsidR="00F22671" w:rsidRPr="00C5779D" w:rsidRDefault="00F22671" w:rsidP="00F22671">
            <w:pPr>
              <w:rPr>
                <w:rFonts w:asciiTheme="minorHAnsi" w:hAnsiTheme="minorHAnsi"/>
                <w:color w:val="000000" w:themeColor="text1"/>
                <w:sz w:val="22"/>
                <w:szCs w:val="22"/>
                <w:u w:val="single"/>
                <w:lang w:eastAsia="es-CO"/>
              </w:rPr>
            </w:pPr>
            <w:hyperlink r:id="rId13" w:history="1">
              <w:r w:rsidRPr="00C5779D">
                <w:rPr>
                  <w:rFonts w:asciiTheme="minorHAnsi" w:hAnsiTheme="minorHAnsi"/>
                  <w:color w:val="000000" w:themeColor="text1"/>
                  <w:sz w:val="22"/>
                  <w:szCs w:val="22"/>
                  <w:u w:val="single"/>
                  <w:lang w:eastAsia="es-CO"/>
                </w:rPr>
                <w:t>cristian.valencia@spectrumt.co</w:t>
              </w:r>
            </w:hyperlink>
          </w:p>
        </w:tc>
      </w:tr>
      <w:tr w:rsidR="0044744F" w:rsidRPr="00C5779D" w14:paraId="06042BB1" w14:textId="77777777" w:rsidTr="00F37D90">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3A982F38"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Firmada (SI/NO):</w:t>
            </w:r>
          </w:p>
        </w:tc>
        <w:tc>
          <w:tcPr>
            <w:tcW w:w="5245" w:type="dxa"/>
            <w:tcBorders>
              <w:top w:val="nil"/>
              <w:left w:val="nil"/>
              <w:bottom w:val="nil"/>
              <w:right w:val="single" w:sz="8" w:space="0" w:color="000000"/>
            </w:tcBorders>
            <w:shd w:val="clear" w:color="auto" w:fill="auto"/>
            <w:noWrap/>
            <w:vAlign w:val="center"/>
            <w:hideMark/>
          </w:tcPr>
          <w:p w14:paraId="7B58500E"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SI</w:t>
            </w:r>
          </w:p>
        </w:tc>
      </w:tr>
      <w:tr w:rsidR="0044744F" w:rsidRPr="00C5779D" w14:paraId="0C524A6E" w14:textId="77777777" w:rsidTr="00F37D90">
        <w:trPr>
          <w:trHeight w:val="360"/>
        </w:trPr>
        <w:tc>
          <w:tcPr>
            <w:tcW w:w="4101" w:type="dxa"/>
            <w:tcBorders>
              <w:top w:val="nil"/>
              <w:left w:val="single" w:sz="8" w:space="0" w:color="auto"/>
              <w:bottom w:val="nil"/>
              <w:right w:val="single" w:sz="8" w:space="0" w:color="000000"/>
            </w:tcBorders>
            <w:shd w:val="clear" w:color="auto" w:fill="auto"/>
            <w:noWrap/>
            <w:vAlign w:val="center"/>
            <w:hideMark/>
          </w:tcPr>
          <w:p w14:paraId="690CC97D"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 xml:space="preserve">DECLARACIONES </w:t>
            </w:r>
          </w:p>
        </w:tc>
        <w:tc>
          <w:tcPr>
            <w:tcW w:w="5245" w:type="dxa"/>
            <w:tcBorders>
              <w:top w:val="nil"/>
              <w:left w:val="nil"/>
              <w:bottom w:val="nil"/>
              <w:right w:val="single" w:sz="8" w:space="0" w:color="000000"/>
            </w:tcBorders>
            <w:shd w:val="clear" w:color="auto" w:fill="auto"/>
            <w:noWrap/>
            <w:vAlign w:val="center"/>
            <w:hideMark/>
          </w:tcPr>
          <w:p w14:paraId="2A9AB659"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Ninguna</w:t>
            </w:r>
          </w:p>
        </w:tc>
      </w:tr>
      <w:tr w:rsidR="0044744F" w:rsidRPr="00C5779D" w14:paraId="3A377852" w14:textId="77777777" w:rsidTr="00F37D90">
        <w:trPr>
          <w:trHeight w:val="369"/>
        </w:trPr>
        <w:tc>
          <w:tcPr>
            <w:tcW w:w="4101" w:type="dxa"/>
            <w:tcBorders>
              <w:top w:val="nil"/>
              <w:left w:val="single" w:sz="8" w:space="0" w:color="auto"/>
              <w:bottom w:val="nil"/>
              <w:right w:val="single" w:sz="8" w:space="0" w:color="000000"/>
            </w:tcBorders>
            <w:shd w:val="clear" w:color="auto" w:fill="auto"/>
            <w:noWrap/>
            <w:vAlign w:val="center"/>
            <w:hideMark/>
          </w:tcPr>
          <w:p w14:paraId="4BFE061F"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Archivo:</w:t>
            </w:r>
          </w:p>
        </w:tc>
        <w:tc>
          <w:tcPr>
            <w:tcW w:w="5245" w:type="dxa"/>
            <w:tcBorders>
              <w:top w:val="nil"/>
              <w:left w:val="nil"/>
              <w:bottom w:val="nil"/>
              <w:right w:val="single" w:sz="8" w:space="0" w:color="000000"/>
            </w:tcBorders>
            <w:shd w:val="clear" w:color="auto" w:fill="auto"/>
            <w:noWrap/>
            <w:vAlign w:val="center"/>
            <w:hideMark/>
          </w:tcPr>
          <w:p w14:paraId="6B3DBAE3"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CO1_RANL_7466502_20250113124359.zip</w:t>
            </w:r>
          </w:p>
        </w:tc>
      </w:tr>
      <w:tr w:rsidR="0044744F" w:rsidRPr="00C5779D" w14:paraId="3EBBB6C0" w14:textId="77777777" w:rsidTr="00F37D90">
        <w:trPr>
          <w:trHeight w:val="570"/>
        </w:trPr>
        <w:tc>
          <w:tcPr>
            <w:tcW w:w="4101" w:type="dxa"/>
            <w:tcBorders>
              <w:top w:val="nil"/>
              <w:left w:val="single" w:sz="8" w:space="0" w:color="auto"/>
              <w:bottom w:val="nil"/>
              <w:right w:val="single" w:sz="8" w:space="0" w:color="000000"/>
            </w:tcBorders>
            <w:shd w:val="clear" w:color="auto" w:fill="auto"/>
            <w:noWrap/>
            <w:vAlign w:val="center"/>
            <w:hideMark/>
          </w:tcPr>
          <w:p w14:paraId="7D0FC451"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Registro SECOP II:</w:t>
            </w:r>
          </w:p>
        </w:tc>
        <w:tc>
          <w:tcPr>
            <w:tcW w:w="5245" w:type="dxa"/>
            <w:tcBorders>
              <w:top w:val="nil"/>
              <w:left w:val="nil"/>
              <w:bottom w:val="nil"/>
              <w:right w:val="single" w:sz="8" w:space="0" w:color="000000"/>
            </w:tcBorders>
            <w:shd w:val="clear" w:color="auto" w:fill="auto"/>
            <w:noWrap/>
            <w:vAlign w:val="center"/>
            <w:hideMark/>
          </w:tcPr>
          <w:p w14:paraId="60EB5228" w14:textId="77777777" w:rsidR="00F22671" w:rsidRPr="00C5779D" w:rsidRDefault="00F22671" w:rsidP="00F22671">
            <w:pPr>
              <w:rPr>
                <w:rFonts w:asciiTheme="minorHAnsi" w:hAnsiTheme="minorHAnsi"/>
                <w:color w:val="000000" w:themeColor="text1"/>
                <w:lang w:val="en-US" w:eastAsia="es-CO"/>
              </w:rPr>
            </w:pPr>
            <w:r w:rsidRPr="00C5779D">
              <w:rPr>
                <w:rFonts w:asciiTheme="minorHAnsi" w:hAnsiTheme="minorHAnsi"/>
                <w:color w:val="000000" w:themeColor="text1"/>
                <w:lang w:val="en-US" w:eastAsia="es-CO"/>
              </w:rPr>
              <w:t>CO1_OTLCNTNR_723360479_CO1_RPL_4609151.pdf</w:t>
            </w:r>
          </w:p>
        </w:tc>
      </w:tr>
      <w:tr w:rsidR="00F22671" w:rsidRPr="00C5779D" w14:paraId="7013D69B" w14:textId="77777777" w:rsidTr="00F37D90">
        <w:trPr>
          <w:trHeight w:val="609"/>
        </w:trPr>
        <w:tc>
          <w:tcPr>
            <w:tcW w:w="4101" w:type="dxa"/>
            <w:tcBorders>
              <w:top w:val="nil"/>
              <w:left w:val="single" w:sz="8" w:space="0" w:color="auto"/>
              <w:bottom w:val="single" w:sz="12" w:space="0" w:color="auto"/>
              <w:right w:val="single" w:sz="8" w:space="0" w:color="000000"/>
            </w:tcBorders>
            <w:shd w:val="clear" w:color="auto" w:fill="auto"/>
            <w:noWrap/>
            <w:vAlign w:val="center"/>
            <w:hideMark/>
          </w:tcPr>
          <w:p w14:paraId="425EC502" w14:textId="77777777" w:rsidR="00F22671" w:rsidRPr="00C5779D" w:rsidRDefault="00F22671" w:rsidP="00F22671">
            <w:pPr>
              <w:rPr>
                <w:rFonts w:asciiTheme="minorHAnsi" w:hAnsiTheme="minorHAnsi"/>
                <w:b/>
                <w:bCs/>
                <w:color w:val="000000" w:themeColor="text1"/>
                <w:sz w:val="26"/>
                <w:szCs w:val="26"/>
                <w:lang w:eastAsia="es-CO"/>
              </w:rPr>
            </w:pPr>
            <w:r w:rsidRPr="00C5779D">
              <w:rPr>
                <w:rFonts w:asciiTheme="minorHAnsi" w:hAnsiTheme="minorHAnsi"/>
                <w:b/>
                <w:bCs/>
                <w:color w:val="000000" w:themeColor="text1"/>
                <w:sz w:val="26"/>
                <w:szCs w:val="26"/>
                <w:lang w:eastAsia="es-CO"/>
              </w:rPr>
              <w:t>Archivo(s):</w:t>
            </w:r>
          </w:p>
        </w:tc>
        <w:tc>
          <w:tcPr>
            <w:tcW w:w="5245" w:type="dxa"/>
            <w:tcBorders>
              <w:top w:val="nil"/>
              <w:left w:val="nil"/>
              <w:bottom w:val="single" w:sz="8" w:space="0" w:color="auto"/>
              <w:right w:val="single" w:sz="8" w:space="0" w:color="000000"/>
            </w:tcBorders>
            <w:shd w:val="clear" w:color="auto" w:fill="auto"/>
            <w:vAlign w:val="center"/>
            <w:hideMark/>
          </w:tcPr>
          <w:p w14:paraId="48B8AEB9" w14:textId="77777777" w:rsidR="00F22671" w:rsidRPr="00C5779D" w:rsidRDefault="00F22671" w:rsidP="00F22671">
            <w:pPr>
              <w:rPr>
                <w:rFonts w:asciiTheme="minorHAnsi" w:hAnsiTheme="minorHAnsi"/>
                <w:color w:val="000000" w:themeColor="text1"/>
                <w:lang w:eastAsia="es-CO"/>
              </w:rPr>
            </w:pPr>
            <w:r w:rsidRPr="00C5779D">
              <w:rPr>
                <w:rFonts w:asciiTheme="minorHAnsi" w:hAnsiTheme="minorHAnsi"/>
                <w:color w:val="000000" w:themeColor="text1"/>
                <w:lang w:eastAsia="es-CO"/>
              </w:rPr>
              <w:t>IDEAM_SPECTRUM-SOLUCIONINTEGRAL.pdf</w:t>
            </w:r>
          </w:p>
        </w:tc>
      </w:tr>
    </w:tbl>
    <w:p w14:paraId="7D25956C" w14:textId="77777777" w:rsidR="00F22671" w:rsidRPr="00C5779D" w:rsidRDefault="00F22671" w:rsidP="00F22671">
      <w:pPr>
        <w:jc w:val="both"/>
        <w:rPr>
          <w:rFonts w:asciiTheme="minorHAnsi" w:hAnsiTheme="minorHAnsi" w:cs="Arial"/>
          <w:color w:val="000000" w:themeColor="text1"/>
        </w:rPr>
      </w:pPr>
    </w:p>
    <w:p w14:paraId="5B6C9FD7" w14:textId="77777777" w:rsidR="006C06BD" w:rsidRPr="00C5779D" w:rsidRDefault="006C06BD" w:rsidP="006C06BD">
      <w:pPr>
        <w:pStyle w:val="Prrafodelista"/>
        <w:spacing w:after="0" w:line="240" w:lineRule="auto"/>
        <w:jc w:val="both"/>
        <w:rPr>
          <w:rFonts w:cs="Arial"/>
          <w:color w:val="000000" w:themeColor="text1"/>
        </w:rPr>
      </w:pPr>
    </w:p>
    <w:p w14:paraId="13117C8A" w14:textId="77777777" w:rsidR="00FD75A6" w:rsidRPr="00C5779D" w:rsidRDefault="00FD75A6" w:rsidP="00FD75A6">
      <w:pPr>
        <w:pStyle w:val="Prrafodelista"/>
        <w:spacing w:after="0" w:line="240" w:lineRule="auto"/>
        <w:ind w:left="0"/>
        <w:jc w:val="both"/>
        <w:rPr>
          <w:rFonts w:cs="Arial"/>
          <w:color w:val="000000" w:themeColor="text1"/>
          <w:sz w:val="22"/>
          <w:szCs w:val="22"/>
        </w:rPr>
      </w:pPr>
    </w:p>
    <w:p w14:paraId="0EBD4646" w14:textId="0B6CA4AB" w:rsidR="002D028F" w:rsidRPr="00C5779D" w:rsidRDefault="002D028F" w:rsidP="002D028F">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Los componentes de las cotizaciones solicitadas son los siguientes:</w:t>
      </w:r>
    </w:p>
    <w:p w14:paraId="57097E0E" w14:textId="77777777" w:rsidR="00187850" w:rsidRPr="00C5779D" w:rsidRDefault="00187850" w:rsidP="002D028F">
      <w:pPr>
        <w:jc w:val="both"/>
        <w:rPr>
          <w:rFonts w:asciiTheme="minorHAnsi" w:hAnsiTheme="minorHAnsi" w:cs="Arial"/>
          <w:color w:val="000000" w:themeColor="text1"/>
        </w:rPr>
      </w:pPr>
    </w:p>
    <w:p w14:paraId="3BBE8670" w14:textId="1FEA052A" w:rsidR="00187850" w:rsidRPr="00C5779D" w:rsidRDefault="00187850" w:rsidP="00187850">
      <w:pPr>
        <w:pStyle w:val="Descripcin"/>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722EFC" w:rsidRPr="00C5779D">
        <w:rPr>
          <w:noProof/>
          <w:color w:val="000000" w:themeColor="text1"/>
        </w:rPr>
        <w:t>2</w:t>
      </w:r>
      <w:r w:rsidRPr="00C5779D">
        <w:rPr>
          <w:color w:val="000000" w:themeColor="text1"/>
        </w:rPr>
        <w:fldChar w:fldCharType="end"/>
      </w:r>
      <w:r w:rsidRPr="00C5779D">
        <w:rPr>
          <w:color w:val="000000" w:themeColor="text1"/>
        </w:rPr>
        <w:t>. Descripción de componentes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8799"/>
      </w:tblGrid>
      <w:tr w:rsidR="0044744F" w:rsidRPr="00C5779D" w14:paraId="28B4F364" w14:textId="77777777" w:rsidTr="00F37D90">
        <w:trPr>
          <w:trHeight w:val="314"/>
        </w:trPr>
        <w:tc>
          <w:tcPr>
            <w:tcW w:w="552" w:type="dxa"/>
            <w:shd w:val="clear" w:color="000000" w:fill="D9D9D9"/>
            <w:noWrap/>
            <w:vAlign w:val="center"/>
            <w:hideMark/>
          </w:tcPr>
          <w:p w14:paraId="0841DCB6" w14:textId="77777777" w:rsidR="002D028F" w:rsidRPr="00C5779D" w:rsidRDefault="002D028F" w:rsidP="002D028F">
            <w:pPr>
              <w:jc w:val="center"/>
              <w:rPr>
                <w:rFonts w:asciiTheme="minorHAnsi" w:hAnsiTheme="minorHAnsi" w:cs="Calibri"/>
                <w:b/>
                <w:bCs/>
                <w:color w:val="000000" w:themeColor="text1"/>
                <w:sz w:val="18"/>
                <w:szCs w:val="18"/>
              </w:rPr>
            </w:pPr>
            <w:r w:rsidRPr="00C5779D">
              <w:rPr>
                <w:rFonts w:asciiTheme="minorHAnsi" w:hAnsiTheme="minorHAnsi" w:cs="Calibri"/>
                <w:b/>
                <w:bCs/>
                <w:color w:val="000000" w:themeColor="text1"/>
                <w:sz w:val="18"/>
                <w:szCs w:val="18"/>
              </w:rPr>
              <w:t>Ítem</w:t>
            </w:r>
          </w:p>
        </w:tc>
        <w:tc>
          <w:tcPr>
            <w:tcW w:w="8799" w:type="dxa"/>
            <w:shd w:val="clear" w:color="000000" w:fill="D9D9D9"/>
            <w:noWrap/>
            <w:vAlign w:val="center"/>
            <w:hideMark/>
          </w:tcPr>
          <w:p w14:paraId="61BCF2A1" w14:textId="77777777" w:rsidR="002D028F" w:rsidRPr="00C5779D" w:rsidRDefault="002D028F" w:rsidP="00187850">
            <w:pPr>
              <w:jc w:val="center"/>
              <w:rPr>
                <w:rFonts w:asciiTheme="minorHAnsi" w:hAnsiTheme="minorHAnsi" w:cs="Calibri"/>
                <w:b/>
                <w:bCs/>
                <w:color w:val="000000" w:themeColor="text1"/>
                <w:sz w:val="18"/>
                <w:szCs w:val="18"/>
              </w:rPr>
            </w:pPr>
            <w:r w:rsidRPr="00C5779D">
              <w:rPr>
                <w:rFonts w:asciiTheme="minorHAnsi" w:hAnsiTheme="minorHAnsi" w:cs="Calibri"/>
                <w:b/>
                <w:bCs/>
                <w:color w:val="000000" w:themeColor="text1"/>
                <w:sz w:val="18"/>
                <w:szCs w:val="18"/>
              </w:rPr>
              <w:t>DESCRIPCIÓN</w:t>
            </w:r>
          </w:p>
        </w:tc>
      </w:tr>
      <w:tr w:rsidR="0044744F" w:rsidRPr="00C5779D" w14:paraId="2C3E4A00" w14:textId="77777777" w:rsidTr="00F37D90">
        <w:trPr>
          <w:trHeight w:val="286"/>
        </w:trPr>
        <w:tc>
          <w:tcPr>
            <w:tcW w:w="552" w:type="dxa"/>
            <w:shd w:val="clear" w:color="auto" w:fill="auto"/>
            <w:noWrap/>
            <w:vAlign w:val="center"/>
            <w:hideMark/>
          </w:tcPr>
          <w:p w14:paraId="40EA0231" w14:textId="77777777" w:rsidR="002D028F" w:rsidRPr="00C5779D" w:rsidRDefault="002D028F" w:rsidP="002D028F">
            <w:pPr>
              <w:jc w:val="center"/>
              <w:rPr>
                <w:rFonts w:asciiTheme="minorHAnsi" w:hAnsiTheme="minorHAnsi" w:cs="Calibri"/>
                <w:b/>
                <w:bCs/>
                <w:color w:val="000000" w:themeColor="text1"/>
                <w:sz w:val="18"/>
                <w:szCs w:val="18"/>
              </w:rPr>
            </w:pPr>
            <w:r w:rsidRPr="00C5779D">
              <w:rPr>
                <w:rFonts w:asciiTheme="minorHAnsi" w:hAnsiTheme="minorHAnsi" w:cs="Calibri"/>
                <w:b/>
                <w:bCs/>
                <w:color w:val="000000" w:themeColor="text1"/>
                <w:sz w:val="18"/>
                <w:szCs w:val="18"/>
              </w:rPr>
              <w:t>1</w:t>
            </w:r>
          </w:p>
        </w:tc>
        <w:tc>
          <w:tcPr>
            <w:tcW w:w="8799" w:type="dxa"/>
            <w:shd w:val="clear" w:color="auto" w:fill="auto"/>
            <w:hideMark/>
          </w:tcPr>
          <w:p w14:paraId="6C62FAD9" w14:textId="6D8301B9" w:rsidR="002D028F" w:rsidRPr="00C5779D" w:rsidRDefault="002D028F" w:rsidP="002D028F">
            <w:pPr>
              <w:jc w:val="both"/>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 xml:space="preserve">COMPONENTE: SOLUCIÓN DE HIPERCONVERGENCIA, suministro de bienes y/o elementos y prestación de los servicios de instalación y configuración, prueba, puesta en </w:t>
            </w:r>
            <w:r w:rsidR="0077542F" w:rsidRPr="00C5779D">
              <w:rPr>
                <w:rFonts w:asciiTheme="minorHAnsi" w:hAnsiTheme="minorHAnsi" w:cs="Calibri"/>
                <w:color w:val="000000" w:themeColor="text1"/>
                <w:sz w:val="18"/>
                <w:szCs w:val="18"/>
              </w:rPr>
              <w:t>funcionamiento, estabilización</w:t>
            </w:r>
            <w:r w:rsidRPr="00C5779D">
              <w:rPr>
                <w:rFonts w:asciiTheme="minorHAnsi" w:hAnsiTheme="minorHAnsi" w:cs="Calibri"/>
                <w:color w:val="000000" w:themeColor="text1"/>
                <w:sz w:val="18"/>
                <w:szCs w:val="18"/>
              </w:rPr>
              <w:t>, transferencia de conocimiento, soporte (</w:t>
            </w:r>
            <w:r w:rsidR="00761140" w:rsidRPr="00C5779D">
              <w:rPr>
                <w:rFonts w:asciiTheme="minorHAnsi" w:hAnsiTheme="minorHAnsi" w:cs="Calibri"/>
                <w:color w:val="000000" w:themeColor="text1"/>
                <w:sz w:val="18"/>
                <w:szCs w:val="18"/>
              </w:rPr>
              <w:t>garantía</w:t>
            </w:r>
            <w:r w:rsidRPr="00C5779D">
              <w:rPr>
                <w:rFonts w:asciiTheme="minorHAnsi" w:hAnsiTheme="minorHAnsi" w:cs="Calibri"/>
                <w:color w:val="000000" w:themeColor="text1"/>
                <w:sz w:val="18"/>
                <w:szCs w:val="18"/>
              </w:rPr>
              <w:t>) y mantenimiento, de acuerdo a lo estipulado en el anexo técnico.</w:t>
            </w:r>
          </w:p>
        </w:tc>
      </w:tr>
      <w:tr w:rsidR="0044744F" w:rsidRPr="00C5779D" w14:paraId="4036DD63" w14:textId="77777777" w:rsidTr="00F37D90">
        <w:trPr>
          <w:trHeight w:val="424"/>
        </w:trPr>
        <w:tc>
          <w:tcPr>
            <w:tcW w:w="552" w:type="dxa"/>
            <w:shd w:val="clear" w:color="auto" w:fill="auto"/>
            <w:noWrap/>
            <w:vAlign w:val="center"/>
            <w:hideMark/>
          </w:tcPr>
          <w:p w14:paraId="6CA99C84" w14:textId="77777777" w:rsidR="002D028F" w:rsidRPr="00C5779D" w:rsidRDefault="002D028F" w:rsidP="002D028F">
            <w:pPr>
              <w:jc w:val="center"/>
              <w:rPr>
                <w:rFonts w:asciiTheme="minorHAnsi" w:hAnsiTheme="minorHAnsi" w:cs="Calibri"/>
                <w:b/>
                <w:bCs/>
                <w:color w:val="000000" w:themeColor="text1"/>
                <w:sz w:val="18"/>
                <w:szCs w:val="18"/>
              </w:rPr>
            </w:pPr>
            <w:r w:rsidRPr="00C5779D">
              <w:rPr>
                <w:rFonts w:asciiTheme="minorHAnsi" w:hAnsiTheme="minorHAnsi" w:cs="Calibri"/>
                <w:b/>
                <w:bCs/>
                <w:color w:val="000000" w:themeColor="text1"/>
                <w:sz w:val="18"/>
                <w:szCs w:val="18"/>
              </w:rPr>
              <w:t>2</w:t>
            </w:r>
          </w:p>
        </w:tc>
        <w:tc>
          <w:tcPr>
            <w:tcW w:w="8799" w:type="dxa"/>
            <w:shd w:val="clear" w:color="auto" w:fill="auto"/>
            <w:hideMark/>
          </w:tcPr>
          <w:p w14:paraId="41E66ED6" w14:textId="71A1AF69" w:rsidR="002D028F" w:rsidRPr="00C5779D" w:rsidRDefault="002D028F" w:rsidP="002D028F">
            <w:pPr>
              <w:jc w:val="both"/>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 xml:space="preserve">COMPONENTE: SOLUCIÓN DE ALMACENAMIENTO DEFINIDO POR SOFTWARE, suministro de bienes y/o elementos y prestación de los servicios de instalación y configuración, prueba, puesta en </w:t>
            </w:r>
            <w:r w:rsidR="0077542F" w:rsidRPr="00C5779D">
              <w:rPr>
                <w:rFonts w:asciiTheme="minorHAnsi" w:hAnsiTheme="minorHAnsi" w:cs="Calibri"/>
                <w:color w:val="000000" w:themeColor="text1"/>
                <w:sz w:val="18"/>
                <w:szCs w:val="18"/>
              </w:rPr>
              <w:t>funcionamiento, estabilización</w:t>
            </w:r>
            <w:r w:rsidRPr="00C5779D">
              <w:rPr>
                <w:rFonts w:asciiTheme="minorHAnsi" w:hAnsiTheme="minorHAnsi" w:cs="Calibri"/>
                <w:color w:val="000000" w:themeColor="text1"/>
                <w:sz w:val="18"/>
                <w:szCs w:val="18"/>
              </w:rPr>
              <w:t>, transferencia de conocimiento, soporte (</w:t>
            </w:r>
            <w:r w:rsidR="0077542F" w:rsidRPr="00C5779D">
              <w:rPr>
                <w:rFonts w:asciiTheme="minorHAnsi" w:hAnsiTheme="minorHAnsi" w:cs="Calibri"/>
                <w:color w:val="000000" w:themeColor="text1"/>
                <w:sz w:val="18"/>
                <w:szCs w:val="18"/>
              </w:rPr>
              <w:t>garantía</w:t>
            </w:r>
            <w:r w:rsidRPr="00C5779D">
              <w:rPr>
                <w:rFonts w:asciiTheme="minorHAnsi" w:hAnsiTheme="minorHAnsi" w:cs="Calibri"/>
                <w:color w:val="000000" w:themeColor="text1"/>
                <w:sz w:val="18"/>
                <w:szCs w:val="18"/>
              </w:rPr>
              <w:t>) y mantenimiento, de acuerdo a lo estipulado en el anexo técnico.</w:t>
            </w:r>
          </w:p>
        </w:tc>
      </w:tr>
      <w:tr w:rsidR="0044744F" w:rsidRPr="00C5779D" w14:paraId="28998028" w14:textId="77777777" w:rsidTr="00F37D90">
        <w:trPr>
          <w:trHeight w:val="203"/>
        </w:trPr>
        <w:tc>
          <w:tcPr>
            <w:tcW w:w="552" w:type="dxa"/>
            <w:shd w:val="clear" w:color="auto" w:fill="auto"/>
            <w:noWrap/>
            <w:vAlign w:val="center"/>
            <w:hideMark/>
          </w:tcPr>
          <w:p w14:paraId="13D7EA0C" w14:textId="77777777" w:rsidR="002D028F" w:rsidRPr="00C5779D" w:rsidRDefault="002D028F" w:rsidP="002D028F">
            <w:pPr>
              <w:jc w:val="center"/>
              <w:rPr>
                <w:rFonts w:asciiTheme="minorHAnsi" w:hAnsiTheme="minorHAnsi" w:cs="Calibri"/>
                <w:b/>
                <w:bCs/>
                <w:color w:val="000000" w:themeColor="text1"/>
                <w:sz w:val="18"/>
                <w:szCs w:val="18"/>
              </w:rPr>
            </w:pPr>
            <w:r w:rsidRPr="00C5779D">
              <w:rPr>
                <w:rFonts w:asciiTheme="minorHAnsi" w:hAnsiTheme="minorHAnsi" w:cs="Calibri"/>
                <w:b/>
                <w:bCs/>
                <w:color w:val="000000" w:themeColor="text1"/>
                <w:sz w:val="18"/>
                <w:szCs w:val="18"/>
              </w:rPr>
              <w:t>3</w:t>
            </w:r>
          </w:p>
        </w:tc>
        <w:tc>
          <w:tcPr>
            <w:tcW w:w="8799" w:type="dxa"/>
            <w:shd w:val="clear" w:color="auto" w:fill="auto"/>
            <w:hideMark/>
          </w:tcPr>
          <w:p w14:paraId="5D3A81FC" w14:textId="7540406F" w:rsidR="002D028F" w:rsidRPr="00C5779D" w:rsidRDefault="002D028F" w:rsidP="002D028F">
            <w:pPr>
              <w:jc w:val="both"/>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 xml:space="preserve">COMPONENTE: SWITCHES PARA HIPERCONVERGENCIA Y </w:t>
            </w:r>
            <w:r w:rsidR="00FD75A6" w:rsidRPr="00C5779D">
              <w:rPr>
                <w:rFonts w:asciiTheme="minorHAnsi" w:hAnsiTheme="minorHAnsi" w:cs="Calibri"/>
                <w:color w:val="000000" w:themeColor="text1"/>
                <w:sz w:val="18"/>
                <w:szCs w:val="18"/>
              </w:rPr>
              <w:t>ALMACENAMIENTO, suministro</w:t>
            </w:r>
            <w:r w:rsidRPr="00C5779D">
              <w:rPr>
                <w:rFonts w:asciiTheme="minorHAnsi" w:hAnsiTheme="minorHAnsi" w:cs="Calibri"/>
                <w:color w:val="000000" w:themeColor="text1"/>
                <w:sz w:val="18"/>
                <w:szCs w:val="18"/>
              </w:rPr>
              <w:t xml:space="preserve"> de bienes y/o elementos y prestación de los servicios de instalación y configuración, prueba, puesta en operación.  estabilización y transferencia de conocimiento.</w:t>
            </w:r>
          </w:p>
        </w:tc>
      </w:tr>
      <w:tr w:rsidR="0044744F" w:rsidRPr="00C5779D" w14:paraId="0A571726" w14:textId="77777777" w:rsidTr="00F37D90">
        <w:trPr>
          <w:trHeight w:val="408"/>
        </w:trPr>
        <w:tc>
          <w:tcPr>
            <w:tcW w:w="552" w:type="dxa"/>
            <w:shd w:val="clear" w:color="auto" w:fill="auto"/>
            <w:noWrap/>
            <w:vAlign w:val="center"/>
            <w:hideMark/>
          </w:tcPr>
          <w:p w14:paraId="23D64FAE" w14:textId="77777777" w:rsidR="002D028F" w:rsidRPr="00C5779D" w:rsidRDefault="002D028F" w:rsidP="002D028F">
            <w:pPr>
              <w:jc w:val="center"/>
              <w:rPr>
                <w:rFonts w:asciiTheme="minorHAnsi" w:hAnsiTheme="minorHAnsi" w:cs="Calibri"/>
                <w:b/>
                <w:bCs/>
                <w:color w:val="000000" w:themeColor="text1"/>
                <w:sz w:val="18"/>
                <w:szCs w:val="18"/>
              </w:rPr>
            </w:pPr>
            <w:r w:rsidRPr="00C5779D">
              <w:rPr>
                <w:rFonts w:asciiTheme="minorHAnsi" w:hAnsiTheme="minorHAnsi" w:cs="Calibri"/>
                <w:b/>
                <w:bCs/>
                <w:color w:val="000000" w:themeColor="text1"/>
                <w:sz w:val="18"/>
                <w:szCs w:val="18"/>
              </w:rPr>
              <w:t>4</w:t>
            </w:r>
          </w:p>
        </w:tc>
        <w:tc>
          <w:tcPr>
            <w:tcW w:w="8799" w:type="dxa"/>
            <w:shd w:val="clear" w:color="auto" w:fill="auto"/>
            <w:hideMark/>
          </w:tcPr>
          <w:p w14:paraId="6FBB952F" w14:textId="142A2733" w:rsidR="002D028F" w:rsidRPr="00C5779D" w:rsidRDefault="002D028F" w:rsidP="002D028F">
            <w:pPr>
              <w:jc w:val="both"/>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 xml:space="preserve">COMPONENTE: SERVICIOS PARA RED HAT, suministro de bienes y prestación de los servicios de instalación y configuración, prueba, puesta en </w:t>
            </w:r>
            <w:r w:rsidR="0077542F" w:rsidRPr="00C5779D">
              <w:rPr>
                <w:rFonts w:asciiTheme="minorHAnsi" w:hAnsiTheme="minorHAnsi" w:cs="Calibri"/>
                <w:color w:val="000000" w:themeColor="text1"/>
                <w:sz w:val="18"/>
                <w:szCs w:val="18"/>
              </w:rPr>
              <w:t>funcionamiento, estabilización</w:t>
            </w:r>
            <w:r w:rsidRPr="00C5779D">
              <w:rPr>
                <w:rFonts w:asciiTheme="minorHAnsi" w:hAnsiTheme="minorHAnsi" w:cs="Calibri"/>
                <w:color w:val="000000" w:themeColor="text1"/>
                <w:sz w:val="18"/>
                <w:szCs w:val="18"/>
              </w:rPr>
              <w:t>, transferencia de conocimiento, soporte (</w:t>
            </w:r>
            <w:r w:rsidR="0077542F" w:rsidRPr="00C5779D">
              <w:rPr>
                <w:rFonts w:asciiTheme="minorHAnsi" w:hAnsiTheme="minorHAnsi" w:cs="Calibri"/>
                <w:color w:val="000000" w:themeColor="text1"/>
                <w:sz w:val="18"/>
                <w:szCs w:val="18"/>
              </w:rPr>
              <w:t>garantía</w:t>
            </w:r>
            <w:r w:rsidRPr="00C5779D">
              <w:rPr>
                <w:rFonts w:asciiTheme="minorHAnsi" w:hAnsiTheme="minorHAnsi" w:cs="Calibri"/>
                <w:color w:val="000000" w:themeColor="text1"/>
                <w:sz w:val="18"/>
                <w:szCs w:val="18"/>
              </w:rPr>
              <w:t xml:space="preserve">) y mantenimiento, </w:t>
            </w:r>
            <w:r w:rsidR="0077542F" w:rsidRPr="00C5779D">
              <w:rPr>
                <w:rFonts w:asciiTheme="minorHAnsi" w:hAnsiTheme="minorHAnsi" w:cs="Calibri"/>
                <w:color w:val="000000" w:themeColor="text1"/>
                <w:sz w:val="18"/>
                <w:szCs w:val="18"/>
              </w:rPr>
              <w:t>de acuerdo con</w:t>
            </w:r>
            <w:r w:rsidRPr="00C5779D">
              <w:rPr>
                <w:rFonts w:asciiTheme="minorHAnsi" w:hAnsiTheme="minorHAnsi" w:cs="Calibri"/>
                <w:color w:val="000000" w:themeColor="text1"/>
                <w:sz w:val="18"/>
                <w:szCs w:val="18"/>
              </w:rPr>
              <w:t xml:space="preserve"> lo estipulado en el anexo técnico.</w:t>
            </w:r>
          </w:p>
        </w:tc>
      </w:tr>
      <w:tr w:rsidR="0044744F" w:rsidRPr="00C5779D" w14:paraId="4333A1B3" w14:textId="77777777" w:rsidTr="00F37D90">
        <w:trPr>
          <w:trHeight w:val="213"/>
        </w:trPr>
        <w:tc>
          <w:tcPr>
            <w:tcW w:w="552" w:type="dxa"/>
            <w:shd w:val="clear" w:color="auto" w:fill="auto"/>
            <w:noWrap/>
            <w:vAlign w:val="center"/>
            <w:hideMark/>
          </w:tcPr>
          <w:p w14:paraId="4A1FD602" w14:textId="77777777" w:rsidR="002D028F" w:rsidRPr="00C5779D" w:rsidRDefault="002D028F" w:rsidP="002D028F">
            <w:pPr>
              <w:jc w:val="center"/>
              <w:rPr>
                <w:rFonts w:asciiTheme="minorHAnsi" w:hAnsiTheme="minorHAnsi" w:cs="Calibri"/>
                <w:b/>
                <w:bCs/>
                <w:color w:val="000000" w:themeColor="text1"/>
                <w:sz w:val="18"/>
                <w:szCs w:val="18"/>
              </w:rPr>
            </w:pPr>
            <w:r w:rsidRPr="00C5779D">
              <w:rPr>
                <w:rFonts w:asciiTheme="minorHAnsi" w:hAnsiTheme="minorHAnsi" w:cs="Calibri"/>
                <w:b/>
                <w:bCs/>
                <w:color w:val="000000" w:themeColor="text1"/>
                <w:sz w:val="18"/>
                <w:szCs w:val="18"/>
              </w:rPr>
              <w:t>5</w:t>
            </w:r>
          </w:p>
        </w:tc>
        <w:tc>
          <w:tcPr>
            <w:tcW w:w="8799" w:type="dxa"/>
            <w:shd w:val="clear" w:color="auto" w:fill="auto"/>
            <w:hideMark/>
          </w:tcPr>
          <w:p w14:paraId="4261F653" w14:textId="7F38984F" w:rsidR="002D028F" w:rsidRPr="00C5779D" w:rsidRDefault="002D028F" w:rsidP="002D028F">
            <w:pPr>
              <w:jc w:val="both"/>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 xml:space="preserve">COMPONENTE: INSTANCIAS VEEAM BACKUP, suministro de bienes y prestación de los servicios de instalación y configuración, prueba, puesta en </w:t>
            </w:r>
            <w:r w:rsidR="0077542F" w:rsidRPr="00C5779D">
              <w:rPr>
                <w:rFonts w:asciiTheme="minorHAnsi" w:hAnsiTheme="minorHAnsi" w:cs="Calibri"/>
                <w:color w:val="000000" w:themeColor="text1"/>
                <w:sz w:val="18"/>
                <w:szCs w:val="18"/>
              </w:rPr>
              <w:t>funcionamiento, estabilización</w:t>
            </w:r>
            <w:r w:rsidRPr="00C5779D">
              <w:rPr>
                <w:rFonts w:asciiTheme="minorHAnsi" w:hAnsiTheme="minorHAnsi" w:cs="Calibri"/>
                <w:color w:val="000000" w:themeColor="text1"/>
                <w:sz w:val="18"/>
                <w:szCs w:val="18"/>
              </w:rPr>
              <w:t>, transferencia de conocimiento, soporte (</w:t>
            </w:r>
            <w:r w:rsidR="0077542F" w:rsidRPr="00C5779D">
              <w:rPr>
                <w:rFonts w:asciiTheme="minorHAnsi" w:hAnsiTheme="minorHAnsi" w:cs="Calibri"/>
                <w:color w:val="000000" w:themeColor="text1"/>
                <w:sz w:val="18"/>
                <w:szCs w:val="18"/>
              </w:rPr>
              <w:t>garantía</w:t>
            </w:r>
            <w:r w:rsidRPr="00C5779D">
              <w:rPr>
                <w:rFonts w:asciiTheme="minorHAnsi" w:hAnsiTheme="minorHAnsi" w:cs="Calibri"/>
                <w:color w:val="000000" w:themeColor="text1"/>
                <w:sz w:val="18"/>
                <w:szCs w:val="18"/>
              </w:rPr>
              <w:t>) y mantenimiento, de acuerdo a lo estipulado en el anexo técnico.</w:t>
            </w:r>
          </w:p>
        </w:tc>
      </w:tr>
      <w:tr w:rsidR="002D028F" w:rsidRPr="00C5779D" w14:paraId="4ABDA287" w14:textId="77777777" w:rsidTr="00F37D90">
        <w:trPr>
          <w:trHeight w:val="117"/>
        </w:trPr>
        <w:tc>
          <w:tcPr>
            <w:tcW w:w="552" w:type="dxa"/>
            <w:shd w:val="clear" w:color="auto" w:fill="auto"/>
            <w:noWrap/>
            <w:vAlign w:val="center"/>
            <w:hideMark/>
          </w:tcPr>
          <w:p w14:paraId="2ECF17CF" w14:textId="77777777" w:rsidR="002D028F" w:rsidRPr="00C5779D" w:rsidRDefault="002D028F" w:rsidP="002D028F">
            <w:pPr>
              <w:jc w:val="center"/>
              <w:rPr>
                <w:rFonts w:asciiTheme="minorHAnsi" w:hAnsiTheme="minorHAnsi" w:cs="Calibri"/>
                <w:b/>
                <w:bCs/>
                <w:color w:val="000000" w:themeColor="text1"/>
                <w:sz w:val="18"/>
                <w:szCs w:val="18"/>
              </w:rPr>
            </w:pPr>
            <w:r w:rsidRPr="00C5779D">
              <w:rPr>
                <w:rFonts w:asciiTheme="minorHAnsi" w:hAnsiTheme="minorHAnsi" w:cs="Calibri"/>
                <w:b/>
                <w:bCs/>
                <w:color w:val="000000" w:themeColor="text1"/>
                <w:sz w:val="18"/>
                <w:szCs w:val="18"/>
              </w:rPr>
              <w:t>6</w:t>
            </w:r>
          </w:p>
        </w:tc>
        <w:tc>
          <w:tcPr>
            <w:tcW w:w="8799" w:type="dxa"/>
            <w:shd w:val="clear" w:color="auto" w:fill="auto"/>
            <w:hideMark/>
          </w:tcPr>
          <w:p w14:paraId="59D13A7D" w14:textId="77777777" w:rsidR="002D028F" w:rsidRPr="00C5779D" w:rsidRDefault="002D028F" w:rsidP="002D028F">
            <w:pPr>
              <w:jc w:val="both"/>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COMPONENTE: GARANTÍA DE TODO RIESGO, suministro de garantía todo riesgo</w:t>
            </w:r>
          </w:p>
        </w:tc>
      </w:tr>
    </w:tbl>
    <w:p w14:paraId="360369EC" w14:textId="77777777" w:rsidR="002D028F" w:rsidRPr="00C5779D" w:rsidRDefault="002D028F" w:rsidP="00587DF1">
      <w:pPr>
        <w:jc w:val="both"/>
        <w:rPr>
          <w:rFonts w:asciiTheme="minorHAnsi" w:hAnsiTheme="minorHAnsi"/>
          <w:color w:val="000000" w:themeColor="text1"/>
        </w:rPr>
      </w:pPr>
    </w:p>
    <w:p w14:paraId="262D172A" w14:textId="535DACFC" w:rsidR="004B07C2" w:rsidRPr="00C5779D" w:rsidRDefault="00B4643B" w:rsidP="00E572EF">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S</w:t>
      </w:r>
      <w:r w:rsidR="00964453" w:rsidRPr="00C5779D">
        <w:rPr>
          <w:rFonts w:asciiTheme="minorHAnsi" w:hAnsiTheme="minorHAnsi"/>
          <w:color w:val="000000" w:themeColor="text1"/>
          <w:sz w:val="22"/>
          <w:szCs w:val="22"/>
        </w:rPr>
        <w:t xml:space="preserve">e tabuló la información </w:t>
      </w:r>
      <w:r w:rsidRPr="00C5779D">
        <w:rPr>
          <w:rFonts w:asciiTheme="minorHAnsi" w:hAnsiTheme="minorHAnsi"/>
          <w:color w:val="000000" w:themeColor="text1"/>
          <w:sz w:val="22"/>
          <w:szCs w:val="22"/>
        </w:rPr>
        <w:t xml:space="preserve">de las cuatro (4) cotizaciones </w:t>
      </w:r>
      <w:r w:rsidR="00964453" w:rsidRPr="00C5779D">
        <w:rPr>
          <w:rFonts w:asciiTheme="minorHAnsi" w:hAnsiTheme="minorHAnsi"/>
          <w:color w:val="000000" w:themeColor="text1"/>
          <w:sz w:val="22"/>
          <w:szCs w:val="22"/>
        </w:rPr>
        <w:t xml:space="preserve">para comparar los precios y establecer valores a </w:t>
      </w:r>
      <w:r w:rsidR="00DE4380" w:rsidRPr="00C5779D">
        <w:rPr>
          <w:rFonts w:asciiTheme="minorHAnsi" w:hAnsiTheme="minorHAnsi"/>
          <w:color w:val="000000" w:themeColor="text1"/>
          <w:sz w:val="22"/>
          <w:szCs w:val="22"/>
        </w:rPr>
        <w:t>considerar para la determinación del presupuesto oficial</w:t>
      </w:r>
      <w:r w:rsidR="00964453" w:rsidRPr="00C5779D">
        <w:rPr>
          <w:rFonts w:asciiTheme="minorHAnsi" w:hAnsiTheme="minorHAnsi"/>
          <w:color w:val="000000" w:themeColor="text1"/>
          <w:sz w:val="22"/>
          <w:szCs w:val="22"/>
        </w:rPr>
        <w:t xml:space="preserve">. La </w:t>
      </w:r>
      <w:r w:rsidR="00F37D90" w:rsidRPr="00C5779D">
        <w:rPr>
          <w:rFonts w:asciiTheme="minorHAnsi" w:hAnsiTheme="minorHAnsi"/>
          <w:color w:val="000000" w:themeColor="text1"/>
          <w:sz w:val="22"/>
          <w:szCs w:val="22"/>
        </w:rPr>
        <w:t>tabla</w:t>
      </w:r>
      <w:r w:rsidRPr="00C5779D">
        <w:rPr>
          <w:rFonts w:asciiTheme="minorHAnsi" w:hAnsiTheme="minorHAnsi"/>
          <w:color w:val="000000" w:themeColor="text1"/>
          <w:sz w:val="22"/>
          <w:szCs w:val="22"/>
        </w:rPr>
        <w:t xml:space="preserve"> tres (3)</w:t>
      </w:r>
      <w:r w:rsidR="00964453" w:rsidRPr="00C5779D">
        <w:rPr>
          <w:rFonts w:asciiTheme="minorHAnsi" w:hAnsiTheme="minorHAnsi"/>
          <w:color w:val="000000" w:themeColor="text1"/>
          <w:sz w:val="22"/>
          <w:szCs w:val="22"/>
        </w:rPr>
        <w:t xml:space="preserve"> muestra los valores </w:t>
      </w:r>
      <w:r w:rsidRPr="00C5779D">
        <w:rPr>
          <w:rFonts w:asciiTheme="minorHAnsi" w:hAnsiTheme="minorHAnsi"/>
          <w:color w:val="000000" w:themeColor="text1"/>
          <w:sz w:val="22"/>
          <w:szCs w:val="22"/>
        </w:rPr>
        <w:t xml:space="preserve">(precios) </w:t>
      </w:r>
      <w:r w:rsidR="00964453" w:rsidRPr="00C5779D">
        <w:rPr>
          <w:rFonts w:asciiTheme="minorHAnsi" w:hAnsiTheme="minorHAnsi"/>
          <w:color w:val="000000" w:themeColor="text1"/>
          <w:sz w:val="22"/>
          <w:szCs w:val="22"/>
        </w:rPr>
        <w:t>por cada componente antes de IVA, valor IVA y valor total</w:t>
      </w:r>
      <w:r w:rsidRPr="00C5779D">
        <w:rPr>
          <w:rFonts w:asciiTheme="minorHAnsi" w:hAnsiTheme="minorHAnsi"/>
          <w:color w:val="000000" w:themeColor="text1"/>
          <w:sz w:val="22"/>
          <w:szCs w:val="22"/>
        </w:rPr>
        <w:t>, por cada empresa cotizante</w:t>
      </w:r>
      <w:r w:rsidR="00D14C73" w:rsidRPr="00C5779D">
        <w:rPr>
          <w:rFonts w:asciiTheme="minorHAnsi" w:hAnsiTheme="minorHAnsi"/>
          <w:color w:val="000000" w:themeColor="text1"/>
          <w:sz w:val="22"/>
          <w:szCs w:val="22"/>
        </w:rPr>
        <w:t>.</w:t>
      </w:r>
      <w:r w:rsidR="00964453" w:rsidRPr="00C5779D">
        <w:rPr>
          <w:rFonts w:asciiTheme="minorHAnsi" w:hAnsiTheme="minorHAnsi"/>
          <w:color w:val="000000" w:themeColor="text1"/>
          <w:sz w:val="22"/>
          <w:szCs w:val="22"/>
        </w:rPr>
        <w:t xml:space="preserve"> </w:t>
      </w:r>
    </w:p>
    <w:p w14:paraId="6981E1BC" w14:textId="77777777" w:rsidR="00E572EF" w:rsidRPr="00C5779D" w:rsidRDefault="00E572EF" w:rsidP="00587DF1">
      <w:pPr>
        <w:jc w:val="both"/>
        <w:rPr>
          <w:rFonts w:asciiTheme="minorHAnsi" w:hAnsiTheme="minorHAnsi" w:cs="Arial"/>
          <w:color w:val="000000" w:themeColor="text1"/>
        </w:rPr>
      </w:pPr>
    </w:p>
    <w:p w14:paraId="5875E741" w14:textId="21A621AF" w:rsidR="00964453" w:rsidRPr="00C5779D" w:rsidRDefault="00F37D90" w:rsidP="00F37D90">
      <w:pPr>
        <w:pStyle w:val="Descripcin"/>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Pr="00C5779D">
        <w:rPr>
          <w:noProof/>
          <w:color w:val="000000" w:themeColor="text1"/>
        </w:rPr>
        <w:t>3</w:t>
      </w:r>
      <w:r w:rsidRPr="00C5779D">
        <w:rPr>
          <w:noProof/>
          <w:color w:val="000000" w:themeColor="text1"/>
        </w:rPr>
        <w:fldChar w:fldCharType="end"/>
      </w:r>
      <w:r w:rsidRPr="00C5779D">
        <w:rPr>
          <w:color w:val="000000" w:themeColor="text1"/>
        </w:rPr>
        <w:t>. Resumen de cotizaciones para cada componente</w:t>
      </w:r>
    </w:p>
    <w:tbl>
      <w:tblPr>
        <w:tblW w:w="9729" w:type="dxa"/>
        <w:tblCellMar>
          <w:left w:w="70" w:type="dxa"/>
          <w:right w:w="70" w:type="dxa"/>
        </w:tblCellMar>
        <w:tblLook w:val="04A0" w:firstRow="1" w:lastRow="0" w:firstColumn="1" w:lastColumn="0" w:noHBand="0" w:noVBand="1"/>
      </w:tblPr>
      <w:tblGrid>
        <w:gridCol w:w="974"/>
        <w:gridCol w:w="1062"/>
        <w:gridCol w:w="1250"/>
        <w:gridCol w:w="1139"/>
        <w:gridCol w:w="1208"/>
        <w:gridCol w:w="1139"/>
        <w:gridCol w:w="1139"/>
        <w:gridCol w:w="1157"/>
        <w:gridCol w:w="1225"/>
      </w:tblGrid>
      <w:tr w:rsidR="0044744F" w:rsidRPr="00C5779D" w14:paraId="5E7A8239" w14:textId="77777777" w:rsidTr="00B4643B">
        <w:trPr>
          <w:trHeight w:val="1080"/>
          <w:tblHeader/>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590C" w14:textId="77777777" w:rsidR="005311E1" w:rsidRPr="00C5779D" w:rsidRDefault="005311E1">
            <w:pPr>
              <w:jc w:val="center"/>
              <w:rPr>
                <w:rFonts w:asciiTheme="minorHAnsi" w:hAnsiTheme="minorHAnsi"/>
                <w:b/>
                <w:bCs/>
                <w:color w:val="000000" w:themeColor="text1"/>
                <w:sz w:val="16"/>
                <w:szCs w:val="16"/>
                <w:lang w:eastAsia="es-CO"/>
              </w:rPr>
            </w:pPr>
            <w:r w:rsidRPr="00C5779D">
              <w:rPr>
                <w:rFonts w:asciiTheme="minorHAnsi" w:hAnsiTheme="minorHAnsi"/>
                <w:b/>
                <w:bCs/>
                <w:color w:val="000000" w:themeColor="text1"/>
                <w:sz w:val="16"/>
                <w:szCs w:val="16"/>
              </w:rPr>
              <w:lastRenderedPageBreak/>
              <w:t>COTIZANTE</w:t>
            </w:r>
          </w:p>
        </w:tc>
        <w:tc>
          <w:tcPr>
            <w:tcW w:w="1039" w:type="dxa"/>
            <w:tcBorders>
              <w:top w:val="single" w:sz="4" w:space="0" w:color="auto"/>
              <w:left w:val="nil"/>
              <w:bottom w:val="single" w:sz="4" w:space="0" w:color="auto"/>
              <w:right w:val="single" w:sz="4" w:space="0" w:color="auto"/>
            </w:tcBorders>
            <w:shd w:val="clear" w:color="000000" w:fill="D9D9D9"/>
            <w:noWrap/>
            <w:vAlign w:val="center"/>
            <w:hideMark/>
          </w:tcPr>
          <w:p w14:paraId="4D83EED6" w14:textId="77777777" w:rsidR="005311E1" w:rsidRPr="00C5779D" w:rsidRDefault="005311E1">
            <w:pPr>
              <w:rPr>
                <w:rFonts w:asciiTheme="minorHAnsi" w:hAnsiTheme="minorHAnsi"/>
                <w:b/>
                <w:bCs/>
                <w:color w:val="000000" w:themeColor="text1"/>
                <w:sz w:val="14"/>
                <w:szCs w:val="14"/>
              </w:rPr>
            </w:pPr>
            <w:r w:rsidRPr="00C5779D">
              <w:rPr>
                <w:rFonts w:asciiTheme="minorHAnsi" w:hAnsiTheme="minorHAnsi"/>
                <w:b/>
                <w:bCs/>
                <w:color w:val="000000" w:themeColor="text1"/>
                <w:sz w:val="14"/>
                <w:szCs w:val="14"/>
              </w:rPr>
              <w:t>DESCRIPCIÓN</w:t>
            </w:r>
          </w:p>
        </w:tc>
        <w:tc>
          <w:tcPr>
            <w:tcW w:w="1161" w:type="dxa"/>
            <w:tcBorders>
              <w:top w:val="single" w:sz="4" w:space="0" w:color="auto"/>
              <w:left w:val="nil"/>
              <w:bottom w:val="single" w:sz="4" w:space="0" w:color="auto"/>
              <w:right w:val="single" w:sz="4" w:space="0" w:color="auto"/>
            </w:tcBorders>
            <w:shd w:val="clear" w:color="auto" w:fill="auto"/>
            <w:hideMark/>
          </w:tcPr>
          <w:p w14:paraId="596E5A89" w14:textId="58D2C578" w:rsidR="005311E1" w:rsidRPr="00C5779D" w:rsidRDefault="005311E1">
            <w:pPr>
              <w:rPr>
                <w:rFonts w:asciiTheme="minorHAnsi" w:hAnsiTheme="minorHAnsi"/>
                <w:b/>
                <w:bCs/>
                <w:color w:val="000000" w:themeColor="text1"/>
                <w:sz w:val="14"/>
                <w:szCs w:val="14"/>
              </w:rPr>
            </w:pPr>
            <w:r w:rsidRPr="00C5779D">
              <w:rPr>
                <w:rFonts w:asciiTheme="minorHAnsi" w:hAnsiTheme="minorHAnsi"/>
                <w:b/>
                <w:bCs/>
                <w:color w:val="000000" w:themeColor="text1"/>
                <w:sz w:val="14"/>
                <w:szCs w:val="14"/>
              </w:rPr>
              <w:t>COMPONENTE: SOLUCIÓN DE HIPER-CONVERGENCIA.</w:t>
            </w:r>
          </w:p>
        </w:tc>
        <w:tc>
          <w:tcPr>
            <w:tcW w:w="1080" w:type="dxa"/>
            <w:tcBorders>
              <w:top w:val="single" w:sz="4" w:space="0" w:color="auto"/>
              <w:left w:val="nil"/>
              <w:bottom w:val="single" w:sz="4" w:space="0" w:color="auto"/>
              <w:right w:val="single" w:sz="4" w:space="0" w:color="auto"/>
            </w:tcBorders>
            <w:shd w:val="clear" w:color="auto" w:fill="auto"/>
            <w:hideMark/>
          </w:tcPr>
          <w:p w14:paraId="79942EF4" w14:textId="28EE7F29" w:rsidR="005311E1" w:rsidRPr="00C5779D" w:rsidRDefault="005311E1">
            <w:pPr>
              <w:rPr>
                <w:rFonts w:asciiTheme="minorHAnsi" w:hAnsiTheme="minorHAnsi"/>
                <w:b/>
                <w:bCs/>
                <w:color w:val="000000" w:themeColor="text1"/>
                <w:sz w:val="14"/>
                <w:szCs w:val="14"/>
              </w:rPr>
            </w:pPr>
            <w:r w:rsidRPr="00C5779D">
              <w:rPr>
                <w:rFonts w:asciiTheme="minorHAnsi" w:hAnsiTheme="minorHAnsi"/>
                <w:b/>
                <w:bCs/>
                <w:color w:val="000000" w:themeColor="text1"/>
                <w:sz w:val="14"/>
                <w:szCs w:val="14"/>
              </w:rPr>
              <w:t>COMPONENTE: SOLUCIÓN DE ALMACENA-MIENTO DEFINIDO POR SOFTWARE.</w:t>
            </w:r>
          </w:p>
        </w:tc>
        <w:tc>
          <w:tcPr>
            <w:tcW w:w="1080" w:type="dxa"/>
            <w:tcBorders>
              <w:top w:val="single" w:sz="4" w:space="0" w:color="auto"/>
              <w:left w:val="nil"/>
              <w:bottom w:val="single" w:sz="4" w:space="0" w:color="auto"/>
              <w:right w:val="single" w:sz="4" w:space="0" w:color="auto"/>
            </w:tcBorders>
            <w:shd w:val="clear" w:color="auto" w:fill="auto"/>
            <w:hideMark/>
          </w:tcPr>
          <w:p w14:paraId="44DA4A24" w14:textId="387FEE4C" w:rsidR="005311E1" w:rsidRPr="00C5779D" w:rsidRDefault="005311E1">
            <w:pPr>
              <w:rPr>
                <w:rFonts w:asciiTheme="minorHAnsi" w:hAnsiTheme="minorHAnsi"/>
                <w:b/>
                <w:bCs/>
                <w:color w:val="000000" w:themeColor="text1"/>
                <w:sz w:val="14"/>
                <w:szCs w:val="14"/>
              </w:rPr>
            </w:pPr>
            <w:r w:rsidRPr="00C5779D">
              <w:rPr>
                <w:rFonts w:asciiTheme="minorHAnsi" w:hAnsiTheme="minorHAnsi"/>
                <w:b/>
                <w:bCs/>
                <w:color w:val="000000" w:themeColor="text1"/>
                <w:sz w:val="14"/>
                <w:szCs w:val="14"/>
              </w:rPr>
              <w:t>COMPONENTE: SWITCHES PARA HIPER-CONVERGENCIA ALMACENA-MIENTO.</w:t>
            </w:r>
          </w:p>
        </w:tc>
        <w:tc>
          <w:tcPr>
            <w:tcW w:w="1080" w:type="dxa"/>
            <w:tcBorders>
              <w:top w:val="single" w:sz="4" w:space="0" w:color="auto"/>
              <w:left w:val="nil"/>
              <w:bottom w:val="single" w:sz="4" w:space="0" w:color="auto"/>
              <w:right w:val="single" w:sz="4" w:space="0" w:color="auto"/>
            </w:tcBorders>
            <w:shd w:val="clear" w:color="auto" w:fill="auto"/>
            <w:hideMark/>
          </w:tcPr>
          <w:p w14:paraId="055B1887" w14:textId="68AEF762" w:rsidR="005311E1" w:rsidRPr="00C5779D" w:rsidRDefault="005311E1">
            <w:pPr>
              <w:rPr>
                <w:rFonts w:asciiTheme="minorHAnsi" w:hAnsiTheme="minorHAnsi"/>
                <w:b/>
                <w:bCs/>
                <w:color w:val="000000" w:themeColor="text1"/>
                <w:sz w:val="14"/>
                <w:szCs w:val="14"/>
              </w:rPr>
            </w:pPr>
            <w:r w:rsidRPr="00C5779D">
              <w:rPr>
                <w:rFonts w:asciiTheme="minorHAnsi" w:hAnsiTheme="minorHAnsi"/>
                <w:b/>
                <w:bCs/>
                <w:color w:val="000000" w:themeColor="text1"/>
                <w:sz w:val="14"/>
                <w:szCs w:val="14"/>
              </w:rPr>
              <w:t>COMPONENTE: SERVICIOS PARA RED HAT.</w:t>
            </w:r>
          </w:p>
        </w:tc>
        <w:tc>
          <w:tcPr>
            <w:tcW w:w="1080" w:type="dxa"/>
            <w:tcBorders>
              <w:top w:val="single" w:sz="4" w:space="0" w:color="auto"/>
              <w:left w:val="nil"/>
              <w:bottom w:val="single" w:sz="4" w:space="0" w:color="auto"/>
              <w:right w:val="single" w:sz="4" w:space="0" w:color="auto"/>
            </w:tcBorders>
            <w:shd w:val="clear" w:color="auto" w:fill="auto"/>
            <w:hideMark/>
          </w:tcPr>
          <w:p w14:paraId="12C8B788" w14:textId="5CA2139B" w:rsidR="005311E1" w:rsidRPr="00C5779D" w:rsidRDefault="005311E1">
            <w:pPr>
              <w:rPr>
                <w:rFonts w:asciiTheme="minorHAnsi" w:hAnsiTheme="minorHAnsi"/>
                <w:b/>
                <w:bCs/>
                <w:color w:val="000000" w:themeColor="text1"/>
                <w:sz w:val="14"/>
                <w:szCs w:val="14"/>
              </w:rPr>
            </w:pPr>
            <w:r w:rsidRPr="00C5779D">
              <w:rPr>
                <w:rFonts w:asciiTheme="minorHAnsi" w:hAnsiTheme="minorHAnsi"/>
                <w:b/>
                <w:bCs/>
                <w:color w:val="000000" w:themeColor="text1"/>
                <w:sz w:val="14"/>
                <w:szCs w:val="14"/>
              </w:rPr>
              <w:t>COMPONENTE: INSTANCIAS VEEAM BACKUP.</w:t>
            </w:r>
          </w:p>
        </w:tc>
        <w:tc>
          <w:tcPr>
            <w:tcW w:w="1157" w:type="dxa"/>
            <w:tcBorders>
              <w:top w:val="single" w:sz="4" w:space="0" w:color="auto"/>
              <w:left w:val="nil"/>
              <w:bottom w:val="single" w:sz="4" w:space="0" w:color="auto"/>
              <w:right w:val="single" w:sz="4" w:space="0" w:color="auto"/>
            </w:tcBorders>
            <w:shd w:val="clear" w:color="auto" w:fill="auto"/>
            <w:hideMark/>
          </w:tcPr>
          <w:p w14:paraId="393590A2" w14:textId="3201A6E1" w:rsidR="005311E1" w:rsidRPr="00C5779D" w:rsidRDefault="005311E1">
            <w:pPr>
              <w:rPr>
                <w:rFonts w:asciiTheme="minorHAnsi" w:hAnsiTheme="minorHAnsi"/>
                <w:b/>
                <w:bCs/>
                <w:color w:val="000000" w:themeColor="text1"/>
                <w:sz w:val="14"/>
                <w:szCs w:val="14"/>
              </w:rPr>
            </w:pPr>
            <w:r w:rsidRPr="00C5779D">
              <w:rPr>
                <w:rFonts w:asciiTheme="minorHAnsi" w:hAnsiTheme="minorHAnsi"/>
                <w:b/>
                <w:bCs/>
                <w:color w:val="000000" w:themeColor="text1"/>
                <w:sz w:val="14"/>
                <w:szCs w:val="14"/>
              </w:rPr>
              <w:t>COMPONENTE: GARANTÍA DE TODO RIESGO.</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FA617B" w14:textId="77777777" w:rsidR="005311E1" w:rsidRPr="00C5779D" w:rsidRDefault="005311E1">
            <w:pPr>
              <w:jc w:val="center"/>
              <w:rPr>
                <w:rFonts w:asciiTheme="minorHAnsi" w:hAnsiTheme="minorHAnsi"/>
                <w:b/>
                <w:bCs/>
                <w:color w:val="000000" w:themeColor="text1"/>
                <w:sz w:val="14"/>
                <w:szCs w:val="14"/>
              </w:rPr>
            </w:pPr>
            <w:r w:rsidRPr="00C5779D">
              <w:rPr>
                <w:rFonts w:asciiTheme="minorHAnsi" w:hAnsiTheme="minorHAnsi"/>
                <w:b/>
                <w:bCs/>
                <w:color w:val="000000" w:themeColor="text1"/>
                <w:sz w:val="14"/>
                <w:szCs w:val="14"/>
              </w:rPr>
              <w:t>TOTAL</w:t>
            </w:r>
          </w:p>
        </w:tc>
      </w:tr>
      <w:tr w:rsidR="0044744F" w:rsidRPr="00C5779D" w14:paraId="282D770C" w14:textId="77777777" w:rsidTr="00B4643B">
        <w:trPr>
          <w:trHeight w:val="204"/>
          <w:tblHeader/>
        </w:trPr>
        <w:tc>
          <w:tcPr>
            <w:tcW w:w="891" w:type="dxa"/>
            <w:vMerge/>
            <w:tcBorders>
              <w:top w:val="single" w:sz="4" w:space="0" w:color="auto"/>
              <w:left w:val="single" w:sz="4" w:space="0" w:color="auto"/>
              <w:bottom w:val="single" w:sz="4" w:space="0" w:color="auto"/>
              <w:right w:val="single" w:sz="4" w:space="0" w:color="auto"/>
            </w:tcBorders>
            <w:vAlign w:val="center"/>
            <w:hideMark/>
          </w:tcPr>
          <w:p w14:paraId="1CE2BD0B" w14:textId="77777777" w:rsidR="005311E1" w:rsidRPr="00C5779D" w:rsidRDefault="005311E1">
            <w:pPr>
              <w:rPr>
                <w:rFonts w:asciiTheme="minorHAnsi" w:hAnsiTheme="minorHAnsi"/>
                <w:b/>
                <w:bCs/>
                <w:color w:val="000000" w:themeColor="text1"/>
                <w:sz w:val="16"/>
                <w:szCs w:val="16"/>
              </w:rPr>
            </w:pPr>
          </w:p>
        </w:tc>
        <w:tc>
          <w:tcPr>
            <w:tcW w:w="1039" w:type="dxa"/>
            <w:tcBorders>
              <w:top w:val="nil"/>
              <w:left w:val="nil"/>
              <w:bottom w:val="single" w:sz="4" w:space="0" w:color="auto"/>
              <w:right w:val="single" w:sz="4" w:space="0" w:color="auto"/>
            </w:tcBorders>
            <w:shd w:val="clear" w:color="000000" w:fill="D9D9D9"/>
            <w:vAlign w:val="center"/>
            <w:hideMark/>
          </w:tcPr>
          <w:p w14:paraId="417B1DE5"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CANTIDAD</w:t>
            </w:r>
          </w:p>
        </w:tc>
        <w:tc>
          <w:tcPr>
            <w:tcW w:w="1161" w:type="dxa"/>
            <w:tcBorders>
              <w:top w:val="nil"/>
              <w:left w:val="nil"/>
              <w:bottom w:val="single" w:sz="4" w:space="0" w:color="auto"/>
              <w:right w:val="single" w:sz="4" w:space="0" w:color="auto"/>
            </w:tcBorders>
            <w:shd w:val="clear" w:color="auto" w:fill="auto"/>
            <w:vAlign w:val="center"/>
            <w:hideMark/>
          </w:tcPr>
          <w:p w14:paraId="2B36BE4C"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14:paraId="6E2F36DC"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14:paraId="24587A2E"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14:paraId="7153EBAF"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14:paraId="3B858286"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w:t>
            </w:r>
          </w:p>
        </w:tc>
        <w:tc>
          <w:tcPr>
            <w:tcW w:w="1157" w:type="dxa"/>
            <w:tcBorders>
              <w:top w:val="nil"/>
              <w:left w:val="nil"/>
              <w:bottom w:val="single" w:sz="4" w:space="0" w:color="auto"/>
              <w:right w:val="single" w:sz="4" w:space="0" w:color="auto"/>
            </w:tcBorders>
            <w:shd w:val="clear" w:color="auto" w:fill="auto"/>
            <w:vAlign w:val="center"/>
            <w:hideMark/>
          </w:tcPr>
          <w:p w14:paraId="0BED2287"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w:t>
            </w:r>
          </w:p>
        </w:tc>
        <w:tc>
          <w:tcPr>
            <w:tcW w:w="1161" w:type="dxa"/>
            <w:vMerge/>
            <w:tcBorders>
              <w:top w:val="single" w:sz="4" w:space="0" w:color="auto"/>
              <w:left w:val="single" w:sz="4" w:space="0" w:color="auto"/>
              <w:bottom w:val="single" w:sz="4" w:space="0" w:color="000000"/>
              <w:right w:val="single" w:sz="4" w:space="0" w:color="auto"/>
            </w:tcBorders>
            <w:vAlign w:val="center"/>
            <w:hideMark/>
          </w:tcPr>
          <w:p w14:paraId="23525256" w14:textId="77777777" w:rsidR="005311E1" w:rsidRPr="00C5779D" w:rsidRDefault="005311E1">
            <w:pPr>
              <w:rPr>
                <w:rFonts w:asciiTheme="minorHAnsi" w:hAnsiTheme="minorHAnsi"/>
                <w:b/>
                <w:bCs/>
                <w:color w:val="000000" w:themeColor="text1"/>
                <w:sz w:val="16"/>
                <w:szCs w:val="16"/>
              </w:rPr>
            </w:pPr>
          </w:p>
        </w:tc>
      </w:tr>
      <w:tr w:rsidR="0044744F" w:rsidRPr="00C5779D" w14:paraId="1141E3C0" w14:textId="77777777" w:rsidTr="00B4643B">
        <w:trPr>
          <w:trHeight w:val="408"/>
          <w:tblHeader/>
        </w:trPr>
        <w:tc>
          <w:tcPr>
            <w:tcW w:w="891" w:type="dxa"/>
            <w:vMerge/>
            <w:tcBorders>
              <w:top w:val="single" w:sz="4" w:space="0" w:color="auto"/>
              <w:left w:val="single" w:sz="4" w:space="0" w:color="auto"/>
              <w:bottom w:val="single" w:sz="4" w:space="0" w:color="auto"/>
              <w:right w:val="single" w:sz="4" w:space="0" w:color="auto"/>
            </w:tcBorders>
            <w:vAlign w:val="center"/>
            <w:hideMark/>
          </w:tcPr>
          <w:p w14:paraId="733CDDF9" w14:textId="77777777" w:rsidR="005311E1" w:rsidRPr="00C5779D" w:rsidRDefault="005311E1">
            <w:pPr>
              <w:rPr>
                <w:rFonts w:asciiTheme="minorHAnsi" w:hAnsiTheme="minorHAnsi"/>
                <w:b/>
                <w:bCs/>
                <w:color w:val="000000" w:themeColor="text1"/>
                <w:sz w:val="16"/>
                <w:szCs w:val="16"/>
              </w:rPr>
            </w:pPr>
          </w:p>
        </w:tc>
        <w:tc>
          <w:tcPr>
            <w:tcW w:w="1039" w:type="dxa"/>
            <w:tcBorders>
              <w:top w:val="nil"/>
              <w:left w:val="nil"/>
              <w:bottom w:val="single" w:sz="4" w:space="0" w:color="auto"/>
              <w:right w:val="single" w:sz="4" w:space="0" w:color="auto"/>
            </w:tcBorders>
            <w:shd w:val="clear" w:color="000000" w:fill="D9D9D9"/>
            <w:vAlign w:val="center"/>
            <w:hideMark/>
          </w:tcPr>
          <w:p w14:paraId="011C98C4"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UNIDAD DE MEDIDA</w:t>
            </w:r>
          </w:p>
        </w:tc>
        <w:tc>
          <w:tcPr>
            <w:tcW w:w="1161" w:type="dxa"/>
            <w:tcBorders>
              <w:top w:val="nil"/>
              <w:left w:val="nil"/>
              <w:bottom w:val="single" w:sz="4" w:space="0" w:color="auto"/>
              <w:right w:val="single" w:sz="4" w:space="0" w:color="auto"/>
            </w:tcBorders>
            <w:shd w:val="clear" w:color="auto" w:fill="auto"/>
            <w:vAlign w:val="center"/>
            <w:hideMark/>
          </w:tcPr>
          <w:p w14:paraId="411D3BB2" w14:textId="77777777" w:rsidR="005311E1" w:rsidRPr="00C5779D" w:rsidRDefault="005311E1">
            <w:pPr>
              <w:jc w:val="center"/>
              <w:rPr>
                <w:rFonts w:asciiTheme="minorHAnsi" w:hAnsiTheme="minorHAnsi"/>
                <w:color w:val="000000" w:themeColor="text1"/>
                <w:sz w:val="16"/>
                <w:szCs w:val="16"/>
              </w:rPr>
            </w:pPr>
            <w:r w:rsidRPr="00C5779D">
              <w:rPr>
                <w:rFonts w:asciiTheme="minorHAnsi" w:hAnsiTheme="minorHAnsi"/>
                <w:color w:val="000000" w:themeColor="text1"/>
                <w:sz w:val="16"/>
                <w:szCs w:val="16"/>
              </w:rPr>
              <w:t>Unidad</w:t>
            </w:r>
          </w:p>
        </w:tc>
        <w:tc>
          <w:tcPr>
            <w:tcW w:w="1080" w:type="dxa"/>
            <w:tcBorders>
              <w:top w:val="nil"/>
              <w:left w:val="nil"/>
              <w:bottom w:val="single" w:sz="4" w:space="0" w:color="auto"/>
              <w:right w:val="single" w:sz="4" w:space="0" w:color="auto"/>
            </w:tcBorders>
            <w:shd w:val="clear" w:color="auto" w:fill="auto"/>
            <w:vAlign w:val="center"/>
            <w:hideMark/>
          </w:tcPr>
          <w:p w14:paraId="1987E0C0" w14:textId="77777777" w:rsidR="005311E1" w:rsidRPr="00C5779D" w:rsidRDefault="005311E1">
            <w:pPr>
              <w:jc w:val="center"/>
              <w:rPr>
                <w:rFonts w:asciiTheme="minorHAnsi" w:hAnsiTheme="minorHAnsi"/>
                <w:color w:val="000000" w:themeColor="text1"/>
                <w:sz w:val="16"/>
                <w:szCs w:val="16"/>
              </w:rPr>
            </w:pPr>
            <w:r w:rsidRPr="00C5779D">
              <w:rPr>
                <w:rFonts w:asciiTheme="minorHAnsi" w:hAnsiTheme="minorHAnsi"/>
                <w:color w:val="000000" w:themeColor="text1"/>
                <w:sz w:val="16"/>
                <w:szCs w:val="16"/>
              </w:rPr>
              <w:t>Unidad</w:t>
            </w:r>
          </w:p>
        </w:tc>
        <w:tc>
          <w:tcPr>
            <w:tcW w:w="1080" w:type="dxa"/>
            <w:tcBorders>
              <w:top w:val="nil"/>
              <w:left w:val="nil"/>
              <w:bottom w:val="single" w:sz="4" w:space="0" w:color="auto"/>
              <w:right w:val="single" w:sz="4" w:space="0" w:color="auto"/>
            </w:tcBorders>
            <w:shd w:val="clear" w:color="auto" w:fill="auto"/>
            <w:vAlign w:val="center"/>
            <w:hideMark/>
          </w:tcPr>
          <w:p w14:paraId="0CC5F6D3" w14:textId="77777777" w:rsidR="005311E1" w:rsidRPr="00C5779D" w:rsidRDefault="005311E1">
            <w:pPr>
              <w:jc w:val="center"/>
              <w:rPr>
                <w:rFonts w:asciiTheme="minorHAnsi" w:hAnsiTheme="minorHAnsi"/>
                <w:color w:val="000000" w:themeColor="text1"/>
                <w:sz w:val="16"/>
                <w:szCs w:val="16"/>
              </w:rPr>
            </w:pPr>
            <w:r w:rsidRPr="00C5779D">
              <w:rPr>
                <w:rFonts w:asciiTheme="minorHAnsi" w:hAnsiTheme="minorHAnsi"/>
                <w:color w:val="000000" w:themeColor="text1"/>
                <w:sz w:val="16"/>
                <w:szCs w:val="16"/>
              </w:rPr>
              <w:t>Unidad</w:t>
            </w:r>
          </w:p>
        </w:tc>
        <w:tc>
          <w:tcPr>
            <w:tcW w:w="1080" w:type="dxa"/>
            <w:tcBorders>
              <w:top w:val="nil"/>
              <w:left w:val="nil"/>
              <w:bottom w:val="single" w:sz="4" w:space="0" w:color="auto"/>
              <w:right w:val="single" w:sz="4" w:space="0" w:color="auto"/>
            </w:tcBorders>
            <w:shd w:val="clear" w:color="auto" w:fill="auto"/>
            <w:vAlign w:val="center"/>
            <w:hideMark/>
          </w:tcPr>
          <w:p w14:paraId="219AC4A9" w14:textId="77777777" w:rsidR="005311E1" w:rsidRPr="00C5779D" w:rsidRDefault="005311E1">
            <w:pPr>
              <w:jc w:val="center"/>
              <w:rPr>
                <w:rFonts w:asciiTheme="minorHAnsi" w:hAnsiTheme="minorHAnsi"/>
                <w:color w:val="000000" w:themeColor="text1"/>
                <w:sz w:val="16"/>
                <w:szCs w:val="16"/>
              </w:rPr>
            </w:pPr>
            <w:r w:rsidRPr="00C5779D">
              <w:rPr>
                <w:rFonts w:asciiTheme="minorHAnsi" w:hAnsiTheme="minorHAnsi"/>
                <w:color w:val="000000" w:themeColor="text1"/>
                <w:sz w:val="16"/>
                <w:szCs w:val="16"/>
              </w:rPr>
              <w:t>Unidad</w:t>
            </w:r>
          </w:p>
        </w:tc>
        <w:tc>
          <w:tcPr>
            <w:tcW w:w="1080" w:type="dxa"/>
            <w:tcBorders>
              <w:top w:val="nil"/>
              <w:left w:val="nil"/>
              <w:bottom w:val="single" w:sz="4" w:space="0" w:color="auto"/>
              <w:right w:val="single" w:sz="4" w:space="0" w:color="auto"/>
            </w:tcBorders>
            <w:shd w:val="clear" w:color="auto" w:fill="auto"/>
            <w:vAlign w:val="center"/>
            <w:hideMark/>
          </w:tcPr>
          <w:p w14:paraId="49775039" w14:textId="77777777" w:rsidR="005311E1" w:rsidRPr="00C5779D" w:rsidRDefault="005311E1">
            <w:pPr>
              <w:jc w:val="center"/>
              <w:rPr>
                <w:rFonts w:asciiTheme="minorHAnsi" w:hAnsiTheme="minorHAnsi"/>
                <w:color w:val="000000" w:themeColor="text1"/>
                <w:sz w:val="16"/>
                <w:szCs w:val="16"/>
              </w:rPr>
            </w:pPr>
            <w:r w:rsidRPr="00C5779D">
              <w:rPr>
                <w:rFonts w:asciiTheme="minorHAnsi" w:hAnsiTheme="minorHAnsi"/>
                <w:color w:val="000000" w:themeColor="text1"/>
                <w:sz w:val="16"/>
                <w:szCs w:val="16"/>
              </w:rPr>
              <w:t>Unidad</w:t>
            </w:r>
          </w:p>
        </w:tc>
        <w:tc>
          <w:tcPr>
            <w:tcW w:w="1157" w:type="dxa"/>
            <w:tcBorders>
              <w:top w:val="nil"/>
              <w:left w:val="nil"/>
              <w:bottom w:val="single" w:sz="4" w:space="0" w:color="auto"/>
              <w:right w:val="single" w:sz="4" w:space="0" w:color="auto"/>
            </w:tcBorders>
            <w:shd w:val="clear" w:color="auto" w:fill="auto"/>
            <w:vAlign w:val="center"/>
            <w:hideMark/>
          </w:tcPr>
          <w:p w14:paraId="014D89D4" w14:textId="77777777" w:rsidR="005311E1" w:rsidRPr="00C5779D" w:rsidRDefault="005311E1">
            <w:pPr>
              <w:jc w:val="center"/>
              <w:rPr>
                <w:rFonts w:asciiTheme="minorHAnsi" w:hAnsiTheme="minorHAnsi"/>
                <w:color w:val="000000" w:themeColor="text1"/>
                <w:sz w:val="16"/>
                <w:szCs w:val="16"/>
              </w:rPr>
            </w:pPr>
            <w:r w:rsidRPr="00C5779D">
              <w:rPr>
                <w:rFonts w:asciiTheme="minorHAnsi" w:hAnsiTheme="minorHAnsi"/>
                <w:color w:val="000000" w:themeColor="text1"/>
                <w:sz w:val="16"/>
                <w:szCs w:val="16"/>
              </w:rPr>
              <w:t>Unidad</w:t>
            </w:r>
          </w:p>
        </w:tc>
        <w:tc>
          <w:tcPr>
            <w:tcW w:w="1161" w:type="dxa"/>
            <w:vMerge/>
            <w:tcBorders>
              <w:top w:val="single" w:sz="4" w:space="0" w:color="auto"/>
              <w:left w:val="single" w:sz="4" w:space="0" w:color="auto"/>
              <w:bottom w:val="single" w:sz="4" w:space="0" w:color="000000"/>
              <w:right w:val="single" w:sz="4" w:space="0" w:color="auto"/>
            </w:tcBorders>
            <w:vAlign w:val="center"/>
            <w:hideMark/>
          </w:tcPr>
          <w:p w14:paraId="16AD4BCE" w14:textId="77777777" w:rsidR="005311E1" w:rsidRPr="00C5779D" w:rsidRDefault="005311E1">
            <w:pPr>
              <w:rPr>
                <w:rFonts w:asciiTheme="minorHAnsi" w:hAnsiTheme="minorHAnsi"/>
                <w:b/>
                <w:bCs/>
                <w:color w:val="000000" w:themeColor="text1"/>
                <w:sz w:val="16"/>
                <w:szCs w:val="16"/>
              </w:rPr>
            </w:pPr>
          </w:p>
        </w:tc>
      </w:tr>
      <w:tr w:rsidR="0044744F" w:rsidRPr="00C5779D" w14:paraId="128C579D" w14:textId="77777777" w:rsidTr="00B4643B">
        <w:trPr>
          <w:trHeight w:val="612"/>
        </w:trPr>
        <w:tc>
          <w:tcPr>
            <w:tcW w:w="89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7CAE76C" w14:textId="77777777" w:rsidR="005311E1" w:rsidRPr="00C5779D" w:rsidRDefault="005311E1">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1.  DATA Y SERVICE S.A.S</w:t>
            </w:r>
          </w:p>
        </w:tc>
        <w:tc>
          <w:tcPr>
            <w:tcW w:w="1039" w:type="dxa"/>
            <w:tcBorders>
              <w:top w:val="nil"/>
              <w:left w:val="nil"/>
              <w:bottom w:val="single" w:sz="4" w:space="0" w:color="auto"/>
              <w:right w:val="single" w:sz="4" w:space="0" w:color="auto"/>
            </w:tcBorders>
            <w:shd w:val="clear" w:color="000000" w:fill="D9D9D9"/>
            <w:vAlign w:val="center"/>
            <w:hideMark/>
          </w:tcPr>
          <w:p w14:paraId="2E1CF1F0"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 xml:space="preserve">VALOR UNITARIO (COL$) </w:t>
            </w:r>
          </w:p>
        </w:tc>
        <w:tc>
          <w:tcPr>
            <w:tcW w:w="1161" w:type="dxa"/>
            <w:tcBorders>
              <w:top w:val="nil"/>
              <w:left w:val="nil"/>
              <w:bottom w:val="single" w:sz="4" w:space="0" w:color="auto"/>
              <w:right w:val="single" w:sz="4" w:space="0" w:color="auto"/>
            </w:tcBorders>
            <w:shd w:val="clear" w:color="auto" w:fill="auto"/>
            <w:vAlign w:val="center"/>
            <w:hideMark/>
          </w:tcPr>
          <w:p w14:paraId="277A6243"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19.893.801.143</w:t>
            </w:r>
          </w:p>
        </w:tc>
        <w:tc>
          <w:tcPr>
            <w:tcW w:w="1080" w:type="dxa"/>
            <w:tcBorders>
              <w:top w:val="nil"/>
              <w:left w:val="nil"/>
              <w:bottom w:val="single" w:sz="4" w:space="0" w:color="auto"/>
              <w:right w:val="single" w:sz="4" w:space="0" w:color="auto"/>
            </w:tcBorders>
            <w:shd w:val="clear" w:color="auto" w:fill="auto"/>
            <w:vAlign w:val="center"/>
            <w:hideMark/>
          </w:tcPr>
          <w:p w14:paraId="1D186CE9"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3.991.072.663</w:t>
            </w:r>
          </w:p>
        </w:tc>
        <w:tc>
          <w:tcPr>
            <w:tcW w:w="1080" w:type="dxa"/>
            <w:tcBorders>
              <w:top w:val="nil"/>
              <w:left w:val="nil"/>
              <w:bottom w:val="single" w:sz="4" w:space="0" w:color="auto"/>
              <w:right w:val="single" w:sz="4" w:space="0" w:color="auto"/>
            </w:tcBorders>
            <w:shd w:val="clear" w:color="auto" w:fill="auto"/>
            <w:vAlign w:val="center"/>
            <w:hideMark/>
          </w:tcPr>
          <w:p w14:paraId="4D16EA31"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696.100.825</w:t>
            </w:r>
          </w:p>
        </w:tc>
        <w:tc>
          <w:tcPr>
            <w:tcW w:w="1080" w:type="dxa"/>
            <w:tcBorders>
              <w:top w:val="nil"/>
              <w:left w:val="nil"/>
              <w:bottom w:val="single" w:sz="4" w:space="0" w:color="auto"/>
              <w:right w:val="single" w:sz="4" w:space="0" w:color="auto"/>
            </w:tcBorders>
            <w:shd w:val="clear" w:color="auto" w:fill="auto"/>
            <w:vAlign w:val="center"/>
            <w:hideMark/>
          </w:tcPr>
          <w:p w14:paraId="03233D3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2.211.929.583</w:t>
            </w:r>
          </w:p>
        </w:tc>
        <w:tc>
          <w:tcPr>
            <w:tcW w:w="1080" w:type="dxa"/>
            <w:tcBorders>
              <w:top w:val="nil"/>
              <w:left w:val="nil"/>
              <w:bottom w:val="single" w:sz="4" w:space="0" w:color="auto"/>
              <w:right w:val="single" w:sz="4" w:space="0" w:color="auto"/>
            </w:tcBorders>
            <w:shd w:val="clear" w:color="auto" w:fill="auto"/>
            <w:vAlign w:val="center"/>
            <w:hideMark/>
          </w:tcPr>
          <w:p w14:paraId="79EF6BCC"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603.499.136</w:t>
            </w:r>
          </w:p>
        </w:tc>
        <w:tc>
          <w:tcPr>
            <w:tcW w:w="1157" w:type="dxa"/>
            <w:tcBorders>
              <w:top w:val="nil"/>
              <w:left w:val="nil"/>
              <w:bottom w:val="single" w:sz="4" w:space="0" w:color="auto"/>
              <w:right w:val="single" w:sz="4" w:space="0" w:color="auto"/>
            </w:tcBorders>
            <w:shd w:val="clear" w:color="auto" w:fill="auto"/>
            <w:vAlign w:val="center"/>
            <w:hideMark/>
          </w:tcPr>
          <w:p w14:paraId="710759A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372.934.650</w:t>
            </w:r>
          </w:p>
        </w:tc>
        <w:tc>
          <w:tcPr>
            <w:tcW w:w="1161" w:type="dxa"/>
            <w:tcBorders>
              <w:top w:val="nil"/>
              <w:left w:val="nil"/>
              <w:bottom w:val="single" w:sz="4" w:space="0" w:color="auto"/>
              <w:right w:val="single" w:sz="4" w:space="0" w:color="auto"/>
            </w:tcBorders>
            <w:shd w:val="clear" w:color="auto" w:fill="auto"/>
            <w:vAlign w:val="center"/>
            <w:hideMark/>
          </w:tcPr>
          <w:p w14:paraId="42069B9B"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27.769.338.000</w:t>
            </w:r>
          </w:p>
        </w:tc>
      </w:tr>
      <w:tr w:rsidR="0044744F" w:rsidRPr="00C5779D" w14:paraId="242AFCCA" w14:textId="77777777" w:rsidTr="00B4643B">
        <w:trPr>
          <w:trHeight w:val="816"/>
        </w:trPr>
        <w:tc>
          <w:tcPr>
            <w:tcW w:w="891" w:type="dxa"/>
            <w:vMerge/>
            <w:tcBorders>
              <w:top w:val="nil"/>
              <w:left w:val="single" w:sz="4" w:space="0" w:color="auto"/>
              <w:bottom w:val="single" w:sz="4" w:space="0" w:color="auto"/>
              <w:right w:val="single" w:sz="4" w:space="0" w:color="auto"/>
            </w:tcBorders>
            <w:vAlign w:val="center"/>
            <w:hideMark/>
          </w:tcPr>
          <w:p w14:paraId="2D09CE65"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6C3FC08C"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UNITARIO X CANTIDAD (COL $)</w:t>
            </w:r>
          </w:p>
        </w:tc>
        <w:tc>
          <w:tcPr>
            <w:tcW w:w="1161" w:type="dxa"/>
            <w:tcBorders>
              <w:top w:val="nil"/>
              <w:left w:val="nil"/>
              <w:bottom w:val="single" w:sz="4" w:space="0" w:color="auto"/>
              <w:right w:val="single" w:sz="4" w:space="0" w:color="auto"/>
            </w:tcBorders>
            <w:shd w:val="clear" w:color="auto" w:fill="auto"/>
            <w:vAlign w:val="center"/>
            <w:hideMark/>
          </w:tcPr>
          <w:p w14:paraId="64CA9C1D"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19.893.801.143</w:t>
            </w:r>
          </w:p>
        </w:tc>
        <w:tc>
          <w:tcPr>
            <w:tcW w:w="1080" w:type="dxa"/>
            <w:tcBorders>
              <w:top w:val="nil"/>
              <w:left w:val="nil"/>
              <w:bottom w:val="single" w:sz="4" w:space="0" w:color="auto"/>
              <w:right w:val="single" w:sz="4" w:space="0" w:color="auto"/>
            </w:tcBorders>
            <w:shd w:val="clear" w:color="auto" w:fill="auto"/>
            <w:vAlign w:val="center"/>
            <w:hideMark/>
          </w:tcPr>
          <w:p w14:paraId="4BD3FC0C"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3.991.072.663</w:t>
            </w:r>
          </w:p>
        </w:tc>
        <w:tc>
          <w:tcPr>
            <w:tcW w:w="1080" w:type="dxa"/>
            <w:tcBorders>
              <w:top w:val="nil"/>
              <w:left w:val="nil"/>
              <w:bottom w:val="single" w:sz="4" w:space="0" w:color="auto"/>
              <w:right w:val="single" w:sz="4" w:space="0" w:color="auto"/>
            </w:tcBorders>
            <w:shd w:val="clear" w:color="auto" w:fill="auto"/>
            <w:vAlign w:val="center"/>
            <w:hideMark/>
          </w:tcPr>
          <w:p w14:paraId="1E792756"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696.100.825</w:t>
            </w:r>
          </w:p>
        </w:tc>
        <w:tc>
          <w:tcPr>
            <w:tcW w:w="1080" w:type="dxa"/>
            <w:tcBorders>
              <w:top w:val="nil"/>
              <w:left w:val="nil"/>
              <w:bottom w:val="single" w:sz="4" w:space="0" w:color="auto"/>
              <w:right w:val="single" w:sz="4" w:space="0" w:color="auto"/>
            </w:tcBorders>
            <w:shd w:val="clear" w:color="auto" w:fill="auto"/>
            <w:vAlign w:val="center"/>
            <w:hideMark/>
          </w:tcPr>
          <w:p w14:paraId="28E6D2F4"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2.211.929.583</w:t>
            </w:r>
          </w:p>
        </w:tc>
        <w:tc>
          <w:tcPr>
            <w:tcW w:w="1080" w:type="dxa"/>
            <w:tcBorders>
              <w:top w:val="nil"/>
              <w:left w:val="nil"/>
              <w:bottom w:val="single" w:sz="4" w:space="0" w:color="auto"/>
              <w:right w:val="single" w:sz="4" w:space="0" w:color="auto"/>
            </w:tcBorders>
            <w:shd w:val="clear" w:color="auto" w:fill="auto"/>
            <w:vAlign w:val="center"/>
            <w:hideMark/>
          </w:tcPr>
          <w:p w14:paraId="3A37A3C5"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603.499.136</w:t>
            </w:r>
          </w:p>
        </w:tc>
        <w:tc>
          <w:tcPr>
            <w:tcW w:w="1157" w:type="dxa"/>
            <w:tcBorders>
              <w:top w:val="nil"/>
              <w:left w:val="nil"/>
              <w:bottom w:val="single" w:sz="4" w:space="0" w:color="auto"/>
              <w:right w:val="single" w:sz="4" w:space="0" w:color="auto"/>
            </w:tcBorders>
            <w:shd w:val="clear" w:color="auto" w:fill="auto"/>
            <w:vAlign w:val="center"/>
            <w:hideMark/>
          </w:tcPr>
          <w:p w14:paraId="0392A133"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372.934.650</w:t>
            </w:r>
          </w:p>
        </w:tc>
        <w:tc>
          <w:tcPr>
            <w:tcW w:w="1161" w:type="dxa"/>
            <w:tcBorders>
              <w:top w:val="nil"/>
              <w:left w:val="nil"/>
              <w:bottom w:val="single" w:sz="4" w:space="0" w:color="auto"/>
              <w:right w:val="single" w:sz="4" w:space="0" w:color="auto"/>
            </w:tcBorders>
            <w:shd w:val="clear" w:color="auto" w:fill="auto"/>
            <w:vAlign w:val="center"/>
            <w:hideMark/>
          </w:tcPr>
          <w:p w14:paraId="2B3ED2D5"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27.769.338.000</w:t>
            </w:r>
          </w:p>
        </w:tc>
      </w:tr>
      <w:tr w:rsidR="0044744F" w:rsidRPr="00C5779D" w14:paraId="5286E60B" w14:textId="77777777" w:rsidTr="00B4643B">
        <w:trPr>
          <w:trHeight w:val="408"/>
        </w:trPr>
        <w:tc>
          <w:tcPr>
            <w:tcW w:w="891" w:type="dxa"/>
            <w:vMerge/>
            <w:tcBorders>
              <w:top w:val="nil"/>
              <w:left w:val="single" w:sz="4" w:space="0" w:color="auto"/>
              <w:bottom w:val="single" w:sz="4" w:space="0" w:color="auto"/>
              <w:right w:val="single" w:sz="4" w:space="0" w:color="auto"/>
            </w:tcBorders>
            <w:vAlign w:val="center"/>
            <w:hideMark/>
          </w:tcPr>
          <w:p w14:paraId="203088D5"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00FE16BE"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IVA (COL $)</w:t>
            </w:r>
          </w:p>
        </w:tc>
        <w:tc>
          <w:tcPr>
            <w:tcW w:w="1161" w:type="dxa"/>
            <w:tcBorders>
              <w:top w:val="nil"/>
              <w:left w:val="nil"/>
              <w:bottom w:val="single" w:sz="4" w:space="0" w:color="auto"/>
              <w:right w:val="single" w:sz="4" w:space="0" w:color="auto"/>
            </w:tcBorders>
            <w:shd w:val="clear" w:color="auto" w:fill="auto"/>
            <w:noWrap/>
            <w:vAlign w:val="center"/>
            <w:hideMark/>
          </w:tcPr>
          <w:p w14:paraId="2EBB35D1"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3.779.822.217</w:t>
            </w:r>
          </w:p>
        </w:tc>
        <w:tc>
          <w:tcPr>
            <w:tcW w:w="1080" w:type="dxa"/>
            <w:tcBorders>
              <w:top w:val="nil"/>
              <w:left w:val="nil"/>
              <w:bottom w:val="single" w:sz="4" w:space="0" w:color="auto"/>
              <w:right w:val="single" w:sz="4" w:space="0" w:color="auto"/>
            </w:tcBorders>
            <w:shd w:val="clear" w:color="auto" w:fill="auto"/>
            <w:vAlign w:val="center"/>
            <w:hideMark/>
          </w:tcPr>
          <w:p w14:paraId="5F0C4EA5"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758.303.806</w:t>
            </w:r>
          </w:p>
        </w:tc>
        <w:tc>
          <w:tcPr>
            <w:tcW w:w="1080" w:type="dxa"/>
            <w:tcBorders>
              <w:top w:val="nil"/>
              <w:left w:val="nil"/>
              <w:bottom w:val="single" w:sz="4" w:space="0" w:color="auto"/>
              <w:right w:val="single" w:sz="4" w:space="0" w:color="auto"/>
            </w:tcBorders>
            <w:shd w:val="clear" w:color="auto" w:fill="auto"/>
            <w:vAlign w:val="center"/>
            <w:hideMark/>
          </w:tcPr>
          <w:p w14:paraId="7631EC5D"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132.259.157</w:t>
            </w:r>
          </w:p>
        </w:tc>
        <w:tc>
          <w:tcPr>
            <w:tcW w:w="1080" w:type="dxa"/>
            <w:tcBorders>
              <w:top w:val="nil"/>
              <w:left w:val="nil"/>
              <w:bottom w:val="single" w:sz="4" w:space="0" w:color="auto"/>
              <w:right w:val="single" w:sz="4" w:space="0" w:color="auto"/>
            </w:tcBorders>
            <w:shd w:val="clear" w:color="auto" w:fill="auto"/>
            <w:vAlign w:val="center"/>
            <w:hideMark/>
          </w:tcPr>
          <w:p w14:paraId="74459AD3"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420.266.621</w:t>
            </w:r>
          </w:p>
        </w:tc>
        <w:tc>
          <w:tcPr>
            <w:tcW w:w="1080" w:type="dxa"/>
            <w:tcBorders>
              <w:top w:val="nil"/>
              <w:left w:val="nil"/>
              <w:bottom w:val="single" w:sz="4" w:space="0" w:color="auto"/>
              <w:right w:val="single" w:sz="4" w:space="0" w:color="auto"/>
            </w:tcBorders>
            <w:shd w:val="clear" w:color="auto" w:fill="auto"/>
            <w:vAlign w:val="center"/>
            <w:hideMark/>
          </w:tcPr>
          <w:p w14:paraId="2D519859"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114.664.836</w:t>
            </w:r>
          </w:p>
        </w:tc>
        <w:tc>
          <w:tcPr>
            <w:tcW w:w="1157" w:type="dxa"/>
            <w:tcBorders>
              <w:top w:val="nil"/>
              <w:left w:val="nil"/>
              <w:bottom w:val="single" w:sz="4" w:space="0" w:color="auto"/>
              <w:right w:val="single" w:sz="4" w:space="0" w:color="auto"/>
            </w:tcBorders>
            <w:shd w:val="clear" w:color="auto" w:fill="auto"/>
            <w:vAlign w:val="center"/>
            <w:hideMark/>
          </w:tcPr>
          <w:p w14:paraId="2E4E6660"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70.857.584</w:t>
            </w:r>
          </w:p>
        </w:tc>
        <w:tc>
          <w:tcPr>
            <w:tcW w:w="1161" w:type="dxa"/>
            <w:tcBorders>
              <w:top w:val="nil"/>
              <w:left w:val="nil"/>
              <w:bottom w:val="single" w:sz="4" w:space="0" w:color="auto"/>
              <w:right w:val="single" w:sz="4" w:space="0" w:color="auto"/>
            </w:tcBorders>
            <w:shd w:val="clear" w:color="auto" w:fill="auto"/>
            <w:vAlign w:val="center"/>
            <w:hideMark/>
          </w:tcPr>
          <w:p w14:paraId="10BA34C3"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5.276.174.221</w:t>
            </w:r>
          </w:p>
        </w:tc>
      </w:tr>
      <w:tr w:rsidR="0044744F" w:rsidRPr="00C5779D" w14:paraId="5998782D" w14:textId="77777777" w:rsidTr="00B4643B">
        <w:trPr>
          <w:trHeight w:val="612"/>
        </w:trPr>
        <w:tc>
          <w:tcPr>
            <w:tcW w:w="891" w:type="dxa"/>
            <w:vMerge/>
            <w:tcBorders>
              <w:top w:val="nil"/>
              <w:left w:val="single" w:sz="4" w:space="0" w:color="auto"/>
              <w:bottom w:val="single" w:sz="4" w:space="0" w:color="auto"/>
              <w:right w:val="single" w:sz="4" w:space="0" w:color="auto"/>
            </w:tcBorders>
            <w:vAlign w:val="center"/>
            <w:hideMark/>
          </w:tcPr>
          <w:p w14:paraId="1C341F98"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16ACDDC4"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TOTAL (COL $)</w:t>
            </w:r>
          </w:p>
        </w:tc>
        <w:tc>
          <w:tcPr>
            <w:tcW w:w="1161" w:type="dxa"/>
            <w:tcBorders>
              <w:top w:val="nil"/>
              <w:left w:val="nil"/>
              <w:bottom w:val="single" w:sz="4" w:space="0" w:color="auto"/>
              <w:right w:val="single" w:sz="4" w:space="0" w:color="auto"/>
            </w:tcBorders>
            <w:shd w:val="clear" w:color="auto" w:fill="auto"/>
            <w:noWrap/>
            <w:vAlign w:val="center"/>
            <w:hideMark/>
          </w:tcPr>
          <w:p w14:paraId="00C46FFD"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23.673.623.360</w:t>
            </w:r>
          </w:p>
        </w:tc>
        <w:tc>
          <w:tcPr>
            <w:tcW w:w="1080" w:type="dxa"/>
            <w:tcBorders>
              <w:top w:val="nil"/>
              <w:left w:val="nil"/>
              <w:bottom w:val="single" w:sz="4" w:space="0" w:color="auto"/>
              <w:right w:val="single" w:sz="4" w:space="0" w:color="auto"/>
            </w:tcBorders>
            <w:shd w:val="clear" w:color="auto" w:fill="auto"/>
            <w:vAlign w:val="center"/>
            <w:hideMark/>
          </w:tcPr>
          <w:p w14:paraId="0B08F0D7"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4.749.376.469</w:t>
            </w:r>
          </w:p>
        </w:tc>
        <w:tc>
          <w:tcPr>
            <w:tcW w:w="1080" w:type="dxa"/>
            <w:tcBorders>
              <w:top w:val="nil"/>
              <w:left w:val="nil"/>
              <w:bottom w:val="single" w:sz="4" w:space="0" w:color="auto"/>
              <w:right w:val="single" w:sz="4" w:space="0" w:color="auto"/>
            </w:tcBorders>
            <w:shd w:val="clear" w:color="auto" w:fill="auto"/>
            <w:vAlign w:val="center"/>
            <w:hideMark/>
          </w:tcPr>
          <w:p w14:paraId="710C16DC"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828.359.982</w:t>
            </w:r>
          </w:p>
        </w:tc>
        <w:tc>
          <w:tcPr>
            <w:tcW w:w="1080" w:type="dxa"/>
            <w:tcBorders>
              <w:top w:val="nil"/>
              <w:left w:val="nil"/>
              <w:bottom w:val="single" w:sz="4" w:space="0" w:color="auto"/>
              <w:right w:val="single" w:sz="4" w:space="0" w:color="auto"/>
            </w:tcBorders>
            <w:shd w:val="clear" w:color="auto" w:fill="auto"/>
            <w:vAlign w:val="center"/>
            <w:hideMark/>
          </w:tcPr>
          <w:p w14:paraId="77D5E872"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2.632.196.204</w:t>
            </w:r>
          </w:p>
        </w:tc>
        <w:tc>
          <w:tcPr>
            <w:tcW w:w="1080" w:type="dxa"/>
            <w:tcBorders>
              <w:top w:val="nil"/>
              <w:left w:val="nil"/>
              <w:bottom w:val="single" w:sz="4" w:space="0" w:color="auto"/>
              <w:right w:val="single" w:sz="4" w:space="0" w:color="auto"/>
            </w:tcBorders>
            <w:shd w:val="clear" w:color="auto" w:fill="auto"/>
            <w:vAlign w:val="center"/>
            <w:hideMark/>
          </w:tcPr>
          <w:p w14:paraId="64436302"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718.163.972</w:t>
            </w:r>
          </w:p>
        </w:tc>
        <w:tc>
          <w:tcPr>
            <w:tcW w:w="1157" w:type="dxa"/>
            <w:tcBorders>
              <w:top w:val="nil"/>
              <w:left w:val="nil"/>
              <w:bottom w:val="single" w:sz="4" w:space="0" w:color="auto"/>
              <w:right w:val="single" w:sz="4" w:space="0" w:color="auto"/>
            </w:tcBorders>
            <w:shd w:val="clear" w:color="auto" w:fill="auto"/>
            <w:vAlign w:val="center"/>
            <w:hideMark/>
          </w:tcPr>
          <w:p w14:paraId="083A3ED6"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443.792.234</w:t>
            </w:r>
          </w:p>
        </w:tc>
        <w:tc>
          <w:tcPr>
            <w:tcW w:w="1161" w:type="dxa"/>
            <w:tcBorders>
              <w:top w:val="nil"/>
              <w:left w:val="nil"/>
              <w:bottom w:val="single" w:sz="4" w:space="0" w:color="auto"/>
              <w:right w:val="single" w:sz="4" w:space="0" w:color="auto"/>
            </w:tcBorders>
            <w:shd w:val="clear" w:color="auto" w:fill="auto"/>
            <w:vAlign w:val="center"/>
            <w:hideMark/>
          </w:tcPr>
          <w:p w14:paraId="3D895BED"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33.045.512.221</w:t>
            </w:r>
          </w:p>
        </w:tc>
      </w:tr>
      <w:tr w:rsidR="0044744F" w:rsidRPr="00C5779D" w14:paraId="0225F033" w14:textId="77777777" w:rsidTr="00B4643B">
        <w:trPr>
          <w:trHeight w:val="612"/>
        </w:trPr>
        <w:tc>
          <w:tcPr>
            <w:tcW w:w="89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9473176" w14:textId="77777777" w:rsidR="005311E1" w:rsidRPr="00C5779D" w:rsidRDefault="005311E1">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2.  SOLUCIONES DE TECNOLOGIA E INGENIERIA SAS</w:t>
            </w:r>
          </w:p>
        </w:tc>
        <w:tc>
          <w:tcPr>
            <w:tcW w:w="1039" w:type="dxa"/>
            <w:tcBorders>
              <w:top w:val="nil"/>
              <w:left w:val="nil"/>
              <w:bottom w:val="single" w:sz="4" w:space="0" w:color="auto"/>
              <w:right w:val="single" w:sz="4" w:space="0" w:color="auto"/>
            </w:tcBorders>
            <w:shd w:val="clear" w:color="000000" w:fill="D9D9D9"/>
            <w:vAlign w:val="center"/>
            <w:hideMark/>
          </w:tcPr>
          <w:p w14:paraId="4B4150E9"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 xml:space="preserve">VALOR UNITARIO (COL$) </w:t>
            </w:r>
          </w:p>
        </w:tc>
        <w:tc>
          <w:tcPr>
            <w:tcW w:w="1161" w:type="dxa"/>
            <w:tcBorders>
              <w:top w:val="nil"/>
              <w:left w:val="nil"/>
              <w:bottom w:val="single" w:sz="4" w:space="0" w:color="auto"/>
              <w:right w:val="single" w:sz="4" w:space="0" w:color="auto"/>
            </w:tcBorders>
            <w:shd w:val="clear" w:color="auto" w:fill="auto"/>
            <w:vAlign w:val="center"/>
            <w:hideMark/>
          </w:tcPr>
          <w:p w14:paraId="23C9DAB4"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13.893.566.000</w:t>
            </w:r>
          </w:p>
        </w:tc>
        <w:tc>
          <w:tcPr>
            <w:tcW w:w="1080" w:type="dxa"/>
            <w:tcBorders>
              <w:top w:val="nil"/>
              <w:left w:val="nil"/>
              <w:bottom w:val="single" w:sz="4" w:space="0" w:color="auto"/>
              <w:right w:val="single" w:sz="4" w:space="0" w:color="auto"/>
            </w:tcBorders>
            <w:shd w:val="clear" w:color="auto" w:fill="auto"/>
            <w:vAlign w:val="center"/>
            <w:hideMark/>
          </w:tcPr>
          <w:p w14:paraId="11D7FFFD"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7.045.700.000</w:t>
            </w:r>
          </w:p>
        </w:tc>
        <w:tc>
          <w:tcPr>
            <w:tcW w:w="1080" w:type="dxa"/>
            <w:tcBorders>
              <w:top w:val="nil"/>
              <w:left w:val="nil"/>
              <w:bottom w:val="single" w:sz="4" w:space="0" w:color="auto"/>
              <w:right w:val="single" w:sz="4" w:space="0" w:color="auto"/>
            </w:tcBorders>
            <w:shd w:val="clear" w:color="auto" w:fill="auto"/>
            <w:vAlign w:val="center"/>
            <w:hideMark/>
          </w:tcPr>
          <w:p w14:paraId="26844329"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1.165.450.000</w:t>
            </w:r>
          </w:p>
        </w:tc>
        <w:tc>
          <w:tcPr>
            <w:tcW w:w="1080" w:type="dxa"/>
            <w:tcBorders>
              <w:top w:val="nil"/>
              <w:left w:val="nil"/>
              <w:bottom w:val="single" w:sz="4" w:space="0" w:color="auto"/>
              <w:right w:val="single" w:sz="4" w:space="0" w:color="auto"/>
            </w:tcBorders>
            <w:shd w:val="clear" w:color="auto" w:fill="auto"/>
            <w:vAlign w:val="center"/>
            <w:hideMark/>
          </w:tcPr>
          <w:p w14:paraId="3B1142D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3.193.999.021</w:t>
            </w:r>
          </w:p>
        </w:tc>
        <w:tc>
          <w:tcPr>
            <w:tcW w:w="1080" w:type="dxa"/>
            <w:tcBorders>
              <w:top w:val="nil"/>
              <w:left w:val="nil"/>
              <w:bottom w:val="single" w:sz="4" w:space="0" w:color="auto"/>
              <w:right w:val="single" w:sz="4" w:space="0" w:color="auto"/>
            </w:tcBorders>
            <w:shd w:val="clear" w:color="auto" w:fill="auto"/>
            <w:vAlign w:val="center"/>
            <w:hideMark/>
          </w:tcPr>
          <w:p w14:paraId="203E7F90"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1.354.500.000</w:t>
            </w:r>
          </w:p>
        </w:tc>
        <w:tc>
          <w:tcPr>
            <w:tcW w:w="1157" w:type="dxa"/>
            <w:tcBorders>
              <w:top w:val="nil"/>
              <w:left w:val="nil"/>
              <w:bottom w:val="single" w:sz="4" w:space="0" w:color="auto"/>
              <w:right w:val="single" w:sz="4" w:space="0" w:color="auto"/>
            </w:tcBorders>
            <w:shd w:val="clear" w:color="auto" w:fill="auto"/>
            <w:vAlign w:val="center"/>
            <w:hideMark/>
          </w:tcPr>
          <w:p w14:paraId="18B06D0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448.302.240</w:t>
            </w:r>
          </w:p>
        </w:tc>
        <w:tc>
          <w:tcPr>
            <w:tcW w:w="1161" w:type="dxa"/>
            <w:tcBorders>
              <w:top w:val="nil"/>
              <w:left w:val="nil"/>
              <w:bottom w:val="single" w:sz="4" w:space="0" w:color="auto"/>
              <w:right w:val="single" w:sz="4" w:space="0" w:color="auto"/>
            </w:tcBorders>
            <w:shd w:val="clear" w:color="auto" w:fill="auto"/>
            <w:vAlign w:val="center"/>
            <w:hideMark/>
          </w:tcPr>
          <w:p w14:paraId="4353D52D"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27.101.517.261</w:t>
            </w:r>
          </w:p>
        </w:tc>
      </w:tr>
      <w:tr w:rsidR="0044744F" w:rsidRPr="00C5779D" w14:paraId="4A75B83F" w14:textId="77777777" w:rsidTr="00B4643B">
        <w:trPr>
          <w:trHeight w:val="816"/>
        </w:trPr>
        <w:tc>
          <w:tcPr>
            <w:tcW w:w="891" w:type="dxa"/>
            <w:vMerge/>
            <w:tcBorders>
              <w:top w:val="nil"/>
              <w:left w:val="single" w:sz="4" w:space="0" w:color="auto"/>
              <w:bottom w:val="single" w:sz="4" w:space="0" w:color="auto"/>
              <w:right w:val="single" w:sz="4" w:space="0" w:color="auto"/>
            </w:tcBorders>
            <w:vAlign w:val="center"/>
            <w:hideMark/>
          </w:tcPr>
          <w:p w14:paraId="047C87A2"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386C00AF"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UNITARIO X CANTIDAD (COL $)</w:t>
            </w:r>
          </w:p>
        </w:tc>
        <w:tc>
          <w:tcPr>
            <w:tcW w:w="1161" w:type="dxa"/>
            <w:tcBorders>
              <w:top w:val="nil"/>
              <w:left w:val="nil"/>
              <w:bottom w:val="single" w:sz="4" w:space="0" w:color="auto"/>
              <w:right w:val="single" w:sz="4" w:space="0" w:color="auto"/>
            </w:tcBorders>
            <w:shd w:val="clear" w:color="auto" w:fill="auto"/>
            <w:vAlign w:val="center"/>
            <w:hideMark/>
          </w:tcPr>
          <w:p w14:paraId="22631834"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13.893.566.000</w:t>
            </w:r>
          </w:p>
        </w:tc>
        <w:tc>
          <w:tcPr>
            <w:tcW w:w="1080" w:type="dxa"/>
            <w:tcBorders>
              <w:top w:val="nil"/>
              <w:left w:val="nil"/>
              <w:bottom w:val="single" w:sz="4" w:space="0" w:color="auto"/>
              <w:right w:val="single" w:sz="4" w:space="0" w:color="auto"/>
            </w:tcBorders>
            <w:shd w:val="clear" w:color="auto" w:fill="auto"/>
            <w:vAlign w:val="center"/>
            <w:hideMark/>
          </w:tcPr>
          <w:p w14:paraId="4EA436E4"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7.045.700.000</w:t>
            </w:r>
          </w:p>
        </w:tc>
        <w:tc>
          <w:tcPr>
            <w:tcW w:w="1080" w:type="dxa"/>
            <w:tcBorders>
              <w:top w:val="nil"/>
              <w:left w:val="nil"/>
              <w:bottom w:val="single" w:sz="4" w:space="0" w:color="auto"/>
              <w:right w:val="single" w:sz="4" w:space="0" w:color="auto"/>
            </w:tcBorders>
            <w:shd w:val="clear" w:color="auto" w:fill="auto"/>
            <w:vAlign w:val="center"/>
            <w:hideMark/>
          </w:tcPr>
          <w:p w14:paraId="0CDAA4EB"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1.165.450.000</w:t>
            </w:r>
          </w:p>
        </w:tc>
        <w:tc>
          <w:tcPr>
            <w:tcW w:w="1080" w:type="dxa"/>
            <w:tcBorders>
              <w:top w:val="nil"/>
              <w:left w:val="nil"/>
              <w:bottom w:val="single" w:sz="4" w:space="0" w:color="auto"/>
              <w:right w:val="single" w:sz="4" w:space="0" w:color="auto"/>
            </w:tcBorders>
            <w:shd w:val="clear" w:color="auto" w:fill="auto"/>
            <w:vAlign w:val="center"/>
            <w:hideMark/>
          </w:tcPr>
          <w:p w14:paraId="3AF587E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3.193.999.021</w:t>
            </w:r>
          </w:p>
        </w:tc>
        <w:tc>
          <w:tcPr>
            <w:tcW w:w="1080" w:type="dxa"/>
            <w:tcBorders>
              <w:top w:val="nil"/>
              <w:left w:val="nil"/>
              <w:bottom w:val="single" w:sz="4" w:space="0" w:color="auto"/>
              <w:right w:val="single" w:sz="4" w:space="0" w:color="auto"/>
            </w:tcBorders>
            <w:shd w:val="clear" w:color="auto" w:fill="auto"/>
            <w:vAlign w:val="center"/>
            <w:hideMark/>
          </w:tcPr>
          <w:p w14:paraId="786BECD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1.354.500.000</w:t>
            </w:r>
          </w:p>
        </w:tc>
        <w:tc>
          <w:tcPr>
            <w:tcW w:w="1157" w:type="dxa"/>
            <w:tcBorders>
              <w:top w:val="nil"/>
              <w:left w:val="nil"/>
              <w:bottom w:val="single" w:sz="4" w:space="0" w:color="auto"/>
              <w:right w:val="single" w:sz="4" w:space="0" w:color="auto"/>
            </w:tcBorders>
            <w:shd w:val="clear" w:color="auto" w:fill="auto"/>
            <w:vAlign w:val="center"/>
            <w:hideMark/>
          </w:tcPr>
          <w:p w14:paraId="5F6A6705"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448.302.240</w:t>
            </w:r>
          </w:p>
        </w:tc>
        <w:tc>
          <w:tcPr>
            <w:tcW w:w="1161" w:type="dxa"/>
            <w:tcBorders>
              <w:top w:val="nil"/>
              <w:left w:val="nil"/>
              <w:bottom w:val="single" w:sz="4" w:space="0" w:color="auto"/>
              <w:right w:val="single" w:sz="4" w:space="0" w:color="auto"/>
            </w:tcBorders>
            <w:shd w:val="clear" w:color="auto" w:fill="auto"/>
            <w:vAlign w:val="center"/>
            <w:hideMark/>
          </w:tcPr>
          <w:p w14:paraId="0FFF2687"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27.101.517.261</w:t>
            </w:r>
          </w:p>
        </w:tc>
      </w:tr>
      <w:tr w:rsidR="0044744F" w:rsidRPr="00C5779D" w14:paraId="6B7DCB30" w14:textId="77777777" w:rsidTr="00B4643B">
        <w:trPr>
          <w:trHeight w:val="408"/>
        </w:trPr>
        <w:tc>
          <w:tcPr>
            <w:tcW w:w="891" w:type="dxa"/>
            <w:vMerge/>
            <w:tcBorders>
              <w:top w:val="nil"/>
              <w:left w:val="single" w:sz="4" w:space="0" w:color="auto"/>
              <w:bottom w:val="single" w:sz="4" w:space="0" w:color="auto"/>
              <w:right w:val="single" w:sz="4" w:space="0" w:color="auto"/>
            </w:tcBorders>
            <w:vAlign w:val="center"/>
            <w:hideMark/>
          </w:tcPr>
          <w:p w14:paraId="212A335D"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6B012E88"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IVA (COL $)</w:t>
            </w:r>
          </w:p>
        </w:tc>
        <w:tc>
          <w:tcPr>
            <w:tcW w:w="1161" w:type="dxa"/>
            <w:tcBorders>
              <w:top w:val="nil"/>
              <w:left w:val="nil"/>
              <w:bottom w:val="single" w:sz="4" w:space="0" w:color="auto"/>
              <w:right w:val="single" w:sz="4" w:space="0" w:color="auto"/>
            </w:tcBorders>
            <w:shd w:val="clear" w:color="auto" w:fill="auto"/>
            <w:noWrap/>
            <w:vAlign w:val="center"/>
            <w:hideMark/>
          </w:tcPr>
          <w:p w14:paraId="2762F6A4"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2.639.777.540</w:t>
            </w:r>
          </w:p>
        </w:tc>
        <w:tc>
          <w:tcPr>
            <w:tcW w:w="1080" w:type="dxa"/>
            <w:tcBorders>
              <w:top w:val="nil"/>
              <w:left w:val="nil"/>
              <w:bottom w:val="single" w:sz="4" w:space="0" w:color="auto"/>
              <w:right w:val="single" w:sz="4" w:space="0" w:color="auto"/>
            </w:tcBorders>
            <w:shd w:val="clear" w:color="auto" w:fill="auto"/>
            <w:noWrap/>
            <w:vAlign w:val="center"/>
            <w:hideMark/>
          </w:tcPr>
          <w:p w14:paraId="1A9CC653"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1.338.683.000</w:t>
            </w:r>
          </w:p>
        </w:tc>
        <w:tc>
          <w:tcPr>
            <w:tcW w:w="1080" w:type="dxa"/>
            <w:tcBorders>
              <w:top w:val="nil"/>
              <w:left w:val="nil"/>
              <w:bottom w:val="single" w:sz="4" w:space="0" w:color="auto"/>
              <w:right w:val="single" w:sz="4" w:space="0" w:color="auto"/>
            </w:tcBorders>
            <w:shd w:val="clear" w:color="auto" w:fill="auto"/>
            <w:noWrap/>
            <w:vAlign w:val="center"/>
            <w:hideMark/>
          </w:tcPr>
          <w:p w14:paraId="0B712257"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221.435.500</w:t>
            </w:r>
          </w:p>
        </w:tc>
        <w:tc>
          <w:tcPr>
            <w:tcW w:w="1080" w:type="dxa"/>
            <w:tcBorders>
              <w:top w:val="nil"/>
              <w:left w:val="nil"/>
              <w:bottom w:val="single" w:sz="4" w:space="0" w:color="auto"/>
              <w:right w:val="single" w:sz="4" w:space="0" w:color="auto"/>
            </w:tcBorders>
            <w:shd w:val="clear" w:color="auto" w:fill="auto"/>
            <w:noWrap/>
            <w:vAlign w:val="center"/>
            <w:hideMark/>
          </w:tcPr>
          <w:p w14:paraId="0E3F2253"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606.859.814</w:t>
            </w:r>
          </w:p>
        </w:tc>
        <w:tc>
          <w:tcPr>
            <w:tcW w:w="1080" w:type="dxa"/>
            <w:tcBorders>
              <w:top w:val="nil"/>
              <w:left w:val="nil"/>
              <w:bottom w:val="single" w:sz="4" w:space="0" w:color="auto"/>
              <w:right w:val="single" w:sz="4" w:space="0" w:color="auto"/>
            </w:tcBorders>
            <w:shd w:val="clear" w:color="auto" w:fill="auto"/>
            <w:noWrap/>
            <w:vAlign w:val="center"/>
            <w:hideMark/>
          </w:tcPr>
          <w:p w14:paraId="27147EE7"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257.355.000</w:t>
            </w:r>
          </w:p>
        </w:tc>
        <w:tc>
          <w:tcPr>
            <w:tcW w:w="1157" w:type="dxa"/>
            <w:tcBorders>
              <w:top w:val="nil"/>
              <w:left w:val="nil"/>
              <w:bottom w:val="single" w:sz="4" w:space="0" w:color="auto"/>
              <w:right w:val="single" w:sz="4" w:space="0" w:color="auto"/>
            </w:tcBorders>
            <w:shd w:val="clear" w:color="auto" w:fill="auto"/>
            <w:noWrap/>
            <w:vAlign w:val="center"/>
            <w:hideMark/>
          </w:tcPr>
          <w:p w14:paraId="585538F6"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85.177.426</w:t>
            </w:r>
          </w:p>
        </w:tc>
        <w:tc>
          <w:tcPr>
            <w:tcW w:w="1161" w:type="dxa"/>
            <w:tcBorders>
              <w:top w:val="nil"/>
              <w:left w:val="nil"/>
              <w:bottom w:val="single" w:sz="4" w:space="0" w:color="auto"/>
              <w:right w:val="single" w:sz="4" w:space="0" w:color="auto"/>
            </w:tcBorders>
            <w:shd w:val="clear" w:color="auto" w:fill="auto"/>
            <w:vAlign w:val="center"/>
            <w:hideMark/>
          </w:tcPr>
          <w:p w14:paraId="5877156D"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5.149.288.280</w:t>
            </w:r>
          </w:p>
        </w:tc>
      </w:tr>
      <w:tr w:rsidR="0044744F" w:rsidRPr="00C5779D" w14:paraId="7A8DC257" w14:textId="77777777" w:rsidTr="00B4643B">
        <w:trPr>
          <w:trHeight w:val="612"/>
        </w:trPr>
        <w:tc>
          <w:tcPr>
            <w:tcW w:w="891" w:type="dxa"/>
            <w:vMerge/>
            <w:tcBorders>
              <w:top w:val="nil"/>
              <w:left w:val="single" w:sz="4" w:space="0" w:color="auto"/>
              <w:bottom w:val="single" w:sz="4" w:space="0" w:color="auto"/>
              <w:right w:val="single" w:sz="4" w:space="0" w:color="auto"/>
            </w:tcBorders>
            <w:vAlign w:val="center"/>
            <w:hideMark/>
          </w:tcPr>
          <w:p w14:paraId="53E8F369"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2ACEF077"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TOTAL (COL $)</w:t>
            </w:r>
          </w:p>
        </w:tc>
        <w:tc>
          <w:tcPr>
            <w:tcW w:w="1161" w:type="dxa"/>
            <w:tcBorders>
              <w:top w:val="nil"/>
              <w:left w:val="nil"/>
              <w:bottom w:val="single" w:sz="4" w:space="0" w:color="auto"/>
              <w:right w:val="single" w:sz="4" w:space="0" w:color="auto"/>
            </w:tcBorders>
            <w:shd w:val="clear" w:color="auto" w:fill="auto"/>
            <w:noWrap/>
            <w:vAlign w:val="center"/>
            <w:hideMark/>
          </w:tcPr>
          <w:p w14:paraId="5FEBDF98"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16.533.343.540</w:t>
            </w:r>
          </w:p>
        </w:tc>
        <w:tc>
          <w:tcPr>
            <w:tcW w:w="1080" w:type="dxa"/>
            <w:tcBorders>
              <w:top w:val="nil"/>
              <w:left w:val="nil"/>
              <w:bottom w:val="single" w:sz="4" w:space="0" w:color="auto"/>
              <w:right w:val="single" w:sz="4" w:space="0" w:color="auto"/>
            </w:tcBorders>
            <w:shd w:val="clear" w:color="auto" w:fill="auto"/>
            <w:noWrap/>
            <w:vAlign w:val="center"/>
            <w:hideMark/>
          </w:tcPr>
          <w:p w14:paraId="76EDA64D"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8.384.383.000</w:t>
            </w:r>
          </w:p>
        </w:tc>
        <w:tc>
          <w:tcPr>
            <w:tcW w:w="1080" w:type="dxa"/>
            <w:tcBorders>
              <w:top w:val="nil"/>
              <w:left w:val="nil"/>
              <w:bottom w:val="single" w:sz="4" w:space="0" w:color="auto"/>
              <w:right w:val="single" w:sz="4" w:space="0" w:color="auto"/>
            </w:tcBorders>
            <w:shd w:val="clear" w:color="auto" w:fill="auto"/>
            <w:noWrap/>
            <w:vAlign w:val="center"/>
            <w:hideMark/>
          </w:tcPr>
          <w:p w14:paraId="1611E13F"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1.386.885.500</w:t>
            </w:r>
          </w:p>
        </w:tc>
        <w:tc>
          <w:tcPr>
            <w:tcW w:w="1080" w:type="dxa"/>
            <w:tcBorders>
              <w:top w:val="nil"/>
              <w:left w:val="nil"/>
              <w:bottom w:val="single" w:sz="4" w:space="0" w:color="auto"/>
              <w:right w:val="single" w:sz="4" w:space="0" w:color="auto"/>
            </w:tcBorders>
            <w:shd w:val="clear" w:color="auto" w:fill="auto"/>
            <w:noWrap/>
            <w:vAlign w:val="center"/>
            <w:hideMark/>
          </w:tcPr>
          <w:p w14:paraId="46FAD85F"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3.800.858.835</w:t>
            </w:r>
          </w:p>
        </w:tc>
        <w:tc>
          <w:tcPr>
            <w:tcW w:w="1080" w:type="dxa"/>
            <w:tcBorders>
              <w:top w:val="nil"/>
              <w:left w:val="nil"/>
              <w:bottom w:val="single" w:sz="4" w:space="0" w:color="auto"/>
              <w:right w:val="single" w:sz="4" w:space="0" w:color="auto"/>
            </w:tcBorders>
            <w:shd w:val="clear" w:color="auto" w:fill="auto"/>
            <w:noWrap/>
            <w:vAlign w:val="center"/>
            <w:hideMark/>
          </w:tcPr>
          <w:p w14:paraId="204B8DFA"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1.611.855.000</w:t>
            </w:r>
          </w:p>
        </w:tc>
        <w:tc>
          <w:tcPr>
            <w:tcW w:w="1157" w:type="dxa"/>
            <w:tcBorders>
              <w:top w:val="nil"/>
              <w:left w:val="nil"/>
              <w:bottom w:val="single" w:sz="4" w:space="0" w:color="auto"/>
              <w:right w:val="single" w:sz="4" w:space="0" w:color="auto"/>
            </w:tcBorders>
            <w:shd w:val="clear" w:color="auto" w:fill="auto"/>
            <w:noWrap/>
            <w:vAlign w:val="center"/>
            <w:hideMark/>
          </w:tcPr>
          <w:p w14:paraId="0D928504"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533.479.666</w:t>
            </w:r>
          </w:p>
        </w:tc>
        <w:tc>
          <w:tcPr>
            <w:tcW w:w="1161" w:type="dxa"/>
            <w:tcBorders>
              <w:top w:val="nil"/>
              <w:left w:val="nil"/>
              <w:bottom w:val="single" w:sz="4" w:space="0" w:color="auto"/>
              <w:right w:val="single" w:sz="4" w:space="0" w:color="auto"/>
            </w:tcBorders>
            <w:shd w:val="clear" w:color="auto" w:fill="auto"/>
            <w:vAlign w:val="center"/>
            <w:hideMark/>
          </w:tcPr>
          <w:p w14:paraId="4905B216"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32.250.805.541</w:t>
            </w:r>
          </w:p>
        </w:tc>
      </w:tr>
      <w:tr w:rsidR="0044744F" w:rsidRPr="00C5779D" w14:paraId="3A9D9C13" w14:textId="77777777" w:rsidTr="00B4643B">
        <w:trPr>
          <w:trHeight w:val="612"/>
        </w:trPr>
        <w:tc>
          <w:tcPr>
            <w:tcW w:w="89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B658755" w14:textId="77777777" w:rsidR="005311E1" w:rsidRPr="00C5779D" w:rsidRDefault="005311E1">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3. OPEN GROUP SAS</w:t>
            </w:r>
          </w:p>
        </w:tc>
        <w:tc>
          <w:tcPr>
            <w:tcW w:w="1039" w:type="dxa"/>
            <w:tcBorders>
              <w:top w:val="nil"/>
              <w:left w:val="nil"/>
              <w:bottom w:val="single" w:sz="4" w:space="0" w:color="auto"/>
              <w:right w:val="single" w:sz="4" w:space="0" w:color="auto"/>
            </w:tcBorders>
            <w:shd w:val="clear" w:color="000000" w:fill="D9D9D9"/>
            <w:vAlign w:val="center"/>
            <w:hideMark/>
          </w:tcPr>
          <w:p w14:paraId="710587F1"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 xml:space="preserve">VALOR UNITARIO (COL$) </w:t>
            </w:r>
          </w:p>
        </w:tc>
        <w:tc>
          <w:tcPr>
            <w:tcW w:w="1161" w:type="dxa"/>
            <w:tcBorders>
              <w:top w:val="nil"/>
              <w:left w:val="nil"/>
              <w:bottom w:val="single" w:sz="4" w:space="0" w:color="auto"/>
              <w:right w:val="single" w:sz="4" w:space="0" w:color="auto"/>
            </w:tcBorders>
            <w:shd w:val="clear" w:color="auto" w:fill="auto"/>
            <w:vAlign w:val="center"/>
            <w:hideMark/>
          </w:tcPr>
          <w:p w14:paraId="7C3D0E00"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13.722.228.199</w:t>
            </w:r>
          </w:p>
        </w:tc>
        <w:tc>
          <w:tcPr>
            <w:tcW w:w="1080" w:type="dxa"/>
            <w:tcBorders>
              <w:top w:val="nil"/>
              <w:left w:val="nil"/>
              <w:bottom w:val="single" w:sz="4" w:space="0" w:color="auto"/>
              <w:right w:val="single" w:sz="4" w:space="0" w:color="auto"/>
            </w:tcBorders>
            <w:shd w:val="clear" w:color="auto" w:fill="auto"/>
            <w:vAlign w:val="center"/>
            <w:hideMark/>
          </w:tcPr>
          <w:p w14:paraId="4D4F141B"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7.015.506.373</w:t>
            </w:r>
          </w:p>
        </w:tc>
        <w:tc>
          <w:tcPr>
            <w:tcW w:w="1080" w:type="dxa"/>
            <w:tcBorders>
              <w:top w:val="nil"/>
              <w:left w:val="nil"/>
              <w:bottom w:val="single" w:sz="4" w:space="0" w:color="auto"/>
              <w:right w:val="single" w:sz="4" w:space="0" w:color="auto"/>
            </w:tcBorders>
            <w:shd w:val="clear" w:color="auto" w:fill="auto"/>
            <w:vAlign w:val="center"/>
            <w:hideMark/>
          </w:tcPr>
          <w:p w14:paraId="6DC31E4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1.116.121.092</w:t>
            </w:r>
          </w:p>
        </w:tc>
        <w:tc>
          <w:tcPr>
            <w:tcW w:w="1080" w:type="dxa"/>
            <w:tcBorders>
              <w:top w:val="nil"/>
              <w:left w:val="nil"/>
              <w:bottom w:val="single" w:sz="4" w:space="0" w:color="auto"/>
              <w:right w:val="single" w:sz="4" w:space="0" w:color="auto"/>
            </w:tcBorders>
            <w:shd w:val="clear" w:color="auto" w:fill="auto"/>
            <w:vAlign w:val="center"/>
            <w:hideMark/>
          </w:tcPr>
          <w:p w14:paraId="716CAAA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3.333.303.924</w:t>
            </w:r>
          </w:p>
        </w:tc>
        <w:tc>
          <w:tcPr>
            <w:tcW w:w="1080" w:type="dxa"/>
            <w:tcBorders>
              <w:top w:val="nil"/>
              <w:left w:val="nil"/>
              <w:bottom w:val="single" w:sz="4" w:space="0" w:color="auto"/>
              <w:right w:val="single" w:sz="4" w:space="0" w:color="auto"/>
            </w:tcBorders>
            <w:shd w:val="clear" w:color="auto" w:fill="auto"/>
            <w:vAlign w:val="center"/>
            <w:hideMark/>
          </w:tcPr>
          <w:p w14:paraId="70DAEEF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1.388.909.193</w:t>
            </w:r>
          </w:p>
        </w:tc>
        <w:tc>
          <w:tcPr>
            <w:tcW w:w="1157" w:type="dxa"/>
            <w:tcBorders>
              <w:top w:val="nil"/>
              <w:left w:val="nil"/>
              <w:bottom w:val="single" w:sz="4" w:space="0" w:color="auto"/>
              <w:right w:val="single" w:sz="4" w:space="0" w:color="auto"/>
            </w:tcBorders>
            <w:shd w:val="clear" w:color="auto" w:fill="auto"/>
            <w:vAlign w:val="center"/>
            <w:hideMark/>
          </w:tcPr>
          <w:p w14:paraId="1A0EDCD7"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459.915.434</w:t>
            </w:r>
          </w:p>
        </w:tc>
        <w:tc>
          <w:tcPr>
            <w:tcW w:w="1161" w:type="dxa"/>
            <w:tcBorders>
              <w:top w:val="nil"/>
              <w:left w:val="nil"/>
              <w:bottom w:val="single" w:sz="4" w:space="0" w:color="auto"/>
              <w:right w:val="single" w:sz="4" w:space="0" w:color="auto"/>
            </w:tcBorders>
            <w:shd w:val="clear" w:color="auto" w:fill="auto"/>
            <w:noWrap/>
            <w:vAlign w:val="bottom"/>
            <w:hideMark/>
          </w:tcPr>
          <w:p w14:paraId="473AECDC"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27.035.984.215</w:t>
            </w:r>
          </w:p>
        </w:tc>
      </w:tr>
      <w:tr w:rsidR="0044744F" w:rsidRPr="00C5779D" w14:paraId="44E9F0FD" w14:textId="77777777" w:rsidTr="00B4643B">
        <w:trPr>
          <w:trHeight w:val="816"/>
        </w:trPr>
        <w:tc>
          <w:tcPr>
            <w:tcW w:w="891" w:type="dxa"/>
            <w:vMerge/>
            <w:tcBorders>
              <w:top w:val="nil"/>
              <w:left w:val="single" w:sz="4" w:space="0" w:color="auto"/>
              <w:bottom w:val="single" w:sz="4" w:space="0" w:color="auto"/>
              <w:right w:val="single" w:sz="4" w:space="0" w:color="auto"/>
            </w:tcBorders>
            <w:vAlign w:val="center"/>
            <w:hideMark/>
          </w:tcPr>
          <w:p w14:paraId="4B794ACF"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0737D31A"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UNITARIO X CANTIDAD (COL $)</w:t>
            </w:r>
          </w:p>
        </w:tc>
        <w:tc>
          <w:tcPr>
            <w:tcW w:w="1161" w:type="dxa"/>
            <w:tcBorders>
              <w:top w:val="nil"/>
              <w:left w:val="nil"/>
              <w:bottom w:val="single" w:sz="4" w:space="0" w:color="auto"/>
              <w:right w:val="single" w:sz="4" w:space="0" w:color="auto"/>
            </w:tcBorders>
            <w:shd w:val="clear" w:color="auto" w:fill="auto"/>
            <w:vAlign w:val="center"/>
            <w:hideMark/>
          </w:tcPr>
          <w:p w14:paraId="03AA2F24"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13.722.228.199</w:t>
            </w:r>
          </w:p>
        </w:tc>
        <w:tc>
          <w:tcPr>
            <w:tcW w:w="1080" w:type="dxa"/>
            <w:tcBorders>
              <w:top w:val="nil"/>
              <w:left w:val="nil"/>
              <w:bottom w:val="single" w:sz="4" w:space="0" w:color="auto"/>
              <w:right w:val="single" w:sz="4" w:space="0" w:color="auto"/>
            </w:tcBorders>
            <w:shd w:val="clear" w:color="auto" w:fill="auto"/>
            <w:vAlign w:val="center"/>
            <w:hideMark/>
          </w:tcPr>
          <w:p w14:paraId="32DF2F60"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7.015.506.373</w:t>
            </w:r>
          </w:p>
        </w:tc>
        <w:tc>
          <w:tcPr>
            <w:tcW w:w="1080" w:type="dxa"/>
            <w:tcBorders>
              <w:top w:val="nil"/>
              <w:left w:val="nil"/>
              <w:bottom w:val="single" w:sz="4" w:space="0" w:color="auto"/>
              <w:right w:val="single" w:sz="4" w:space="0" w:color="auto"/>
            </w:tcBorders>
            <w:shd w:val="clear" w:color="auto" w:fill="auto"/>
            <w:vAlign w:val="center"/>
            <w:hideMark/>
          </w:tcPr>
          <w:p w14:paraId="372951A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1.116.121.092</w:t>
            </w:r>
          </w:p>
        </w:tc>
        <w:tc>
          <w:tcPr>
            <w:tcW w:w="1080" w:type="dxa"/>
            <w:tcBorders>
              <w:top w:val="nil"/>
              <w:left w:val="nil"/>
              <w:bottom w:val="single" w:sz="4" w:space="0" w:color="auto"/>
              <w:right w:val="single" w:sz="4" w:space="0" w:color="auto"/>
            </w:tcBorders>
            <w:shd w:val="clear" w:color="auto" w:fill="auto"/>
            <w:vAlign w:val="center"/>
            <w:hideMark/>
          </w:tcPr>
          <w:p w14:paraId="472EADC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3.333.303.924</w:t>
            </w:r>
          </w:p>
        </w:tc>
        <w:tc>
          <w:tcPr>
            <w:tcW w:w="1080" w:type="dxa"/>
            <w:tcBorders>
              <w:top w:val="nil"/>
              <w:left w:val="nil"/>
              <w:bottom w:val="single" w:sz="4" w:space="0" w:color="auto"/>
              <w:right w:val="single" w:sz="4" w:space="0" w:color="auto"/>
            </w:tcBorders>
            <w:shd w:val="clear" w:color="auto" w:fill="auto"/>
            <w:vAlign w:val="center"/>
            <w:hideMark/>
          </w:tcPr>
          <w:p w14:paraId="64CDFFB6"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1.388.909.193</w:t>
            </w:r>
          </w:p>
        </w:tc>
        <w:tc>
          <w:tcPr>
            <w:tcW w:w="1157" w:type="dxa"/>
            <w:tcBorders>
              <w:top w:val="nil"/>
              <w:left w:val="nil"/>
              <w:bottom w:val="single" w:sz="4" w:space="0" w:color="auto"/>
              <w:right w:val="single" w:sz="4" w:space="0" w:color="auto"/>
            </w:tcBorders>
            <w:shd w:val="clear" w:color="auto" w:fill="auto"/>
            <w:vAlign w:val="center"/>
            <w:hideMark/>
          </w:tcPr>
          <w:p w14:paraId="4DD7E77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459.915.434</w:t>
            </w:r>
          </w:p>
        </w:tc>
        <w:tc>
          <w:tcPr>
            <w:tcW w:w="1161" w:type="dxa"/>
            <w:tcBorders>
              <w:top w:val="nil"/>
              <w:left w:val="nil"/>
              <w:bottom w:val="single" w:sz="4" w:space="0" w:color="auto"/>
              <w:right w:val="single" w:sz="4" w:space="0" w:color="auto"/>
            </w:tcBorders>
            <w:shd w:val="clear" w:color="auto" w:fill="auto"/>
            <w:noWrap/>
            <w:vAlign w:val="bottom"/>
            <w:hideMark/>
          </w:tcPr>
          <w:p w14:paraId="6ED6E3B1"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27.035.984.215</w:t>
            </w:r>
          </w:p>
        </w:tc>
      </w:tr>
      <w:tr w:rsidR="0044744F" w:rsidRPr="00C5779D" w14:paraId="6556A7B8" w14:textId="77777777" w:rsidTr="00B4643B">
        <w:trPr>
          <w:trHeight w:val="408"/>
        </w:trPr>
        <w:tc>
          <w:tcPr>
            <w:tcW w:w="891" w:type="dxa"/>
            <w:vMerge/>
            <w:tcBorders>
              <w:top w:val="nil"/>
              <w:left w:val="single" w:sz="4" w:space="0" w:color="auto"/>
              <w:bottom w:val="single" w:sz="4" w:space="0" w:color="auto"/>
              <w:right w:val="single" w:sz="4" w:space="0" w:color="auto"/>
            </w:tcBorders>
            <w:vAlign w:val="center"/>
            <w:hideMark/>
          </w:tcPr>
          <w:p w14:paraId="5DCF0522"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6A04C06A"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IVA (COL $)</w:t>
            </w:r>
          </w:p>
        </w:tc>
        <w:tc>
          <w:tcPr>
            <w:tcW w:w="1161" w:type="dxa"/>
            <w:tcBorders>
              <w:top w:val="nil"/>
              <w:left w:val="nil"/>
              <w:bottom w:val="single" w:sz="4" w:space="0" w:color="auto"/>
              <w:right w:val="single" w:sz="4" w:space="0" w:color="auto"/>
            </w:tcBorders>
            <w:shd w:val="clear" w:color="auto" w:fill="auto"/>
            <w:noWrap/>
            <w:vAlign w:val="center"/>
            <w:hideMark/>
          </w:tcPr>
          <w:p w14:paraId="5356A54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2.607.223.358</w:t>
            </w:r>
          </w:p>
        </w:tc>
        <w:tc>
          <w:tcPr>
            <w:tcW w:w="1080" w:type="dxa"/>
            <w:tcBorders>
              <w:top w:val="nil"/>
              <w:left w:val="nil"/>
              <w:bottom w:val="single" w:sz="4" w:space="0" w:color="auto"/>
              <w:right w:val="single" w:sz="4" w:space="0" w:color="auto"/>
            </w:tcBorders>
            <w:shd w:val="clear" w:color="auto" w:fill="auto"/>
            <w:noWrap/>
            <w:vAlign w:val="center"/>
            <w:hideMark/>
          </w:tcPr>
          <w:p w14:paraId="3E0EAD64"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1.332.946.211</w:t>
            </w:r>
          </w:p>
        </w:tc>
        <w:tc>
          <w:tcPr>
            <w:tcW w:w="1080" w:type="dxa"/>
            <w:tcBorders>
              <w:top w:val="nil"/>
              <w:left w:val="nil"/>
              <w:bottom w:val="single" w:sz="4" w:space="0" w:color="auto"/>
              <w:right w:val="single" w:sz="4" w:space="0" w:color="auto"/>
            </w:tcBorders>
            <w:shd w:val="clear" w:color="auto" w:fill="auto"/>
            <w:noWrap/>
            <w:vAlign w:val="center"/>
            <w:hideMark/>
          </w:tcPr>
          <w:p w14:paraId="541EBC0E"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212.063.007</w:t>
            </w:r>
          </w:p>
        </w:tc>
        <w:tc>
          <w:tcPr>
            <w:tcW w:w="1080" w:type="dxa"/>
            <w:tcBorders>
              <w:top w:val="nil"/>
              <w:left w:val="nil"/>
              <w:bottom w:val="single" w:sz="4" w:space="0" w:color="auto"/>
              <w:right w:val="single" w:sz="4" w:space="0" w:color="auto"/>
            </w:tcBorders>
            <w:shd w:val="clear" w:color="auto" w:fill="auto"/>
            <w:noWrap/>
            <w:vAlign w:val="center"/>
            <w:hideMark/>
          </w:tcPr>
          <w:p w14:paraId="3A21400D"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633.327.746</w:t>
            </w:r>
          </w:p>
        </w:tc>
        <w:tc>
          <w:tcPr>
            <w:tcW w:w="1080" w:type="dxa"/>
            <w:tcBorders>
              <w:top w:val="nil"/>
              <w:left w:val="nil"/>
              <w:bottom w:val="single" w:sz="4" w:space="0" w:color="auto"/>
              <w:right w:val="single" w:sz="4" w:space="0" w:color="auto"/>
            </w:tcBorders>
            <w:shd w:val="clear" w:color="auto" w:fill="auto"/>
            <w:noWrap/>
            <w:vAlign w:val="center"/>
            <w:hideMark/>
          </w:tcPr>
          <w:p w14:paraId="28A2F9D5"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263.892.747</w:t>
            </w:r>
          </w:p>
        </w:tc>
        <w:tc>
          <w:tcPr>
            <w:tcW w:w="1157" w:type="dxa"/>
            <w:tcBorders>
              <w:top w:val="nil"/>
              <w:left w:val="nil"/>
              <w:bottom w:val="single" w:sz="4" w:space="0" w:color="auto"/>
              <w:right w:val="single" w:sz="4" w:space="0" w:color="auto"/>
            </w:tcBorders>
            <w:shd w:val="clear" w:color="auto" w:fill="auto"/>
            <w:noWrap/>
            <w:vAlign w:val="center"/>
            <w:hideMark/>
          </w:tcPr>
          <w:p w14:paraId="0F57225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87.383.932</w:t>
            </w:r>
          </w:p>
        </w:tc>
        <w:tc>
          <w:tcPr>
            <w:tcW w:w="1161" w:type="dxa"/>
            <w:tcBorders>
              <w:top w:val="nil"/>
              <w:left w:val="nil"/>
              <w:bottom w:val="single" w:sz="4" w:space="0" w:color="auto"/>
              <w:right w:val="single" w:sz="4" w:space="0" w:color="auto"/>
            </w:tcBorders>
            <w:shd w:val="clear" w:color="auto" w:fill="auto"/>
            <w:noWrap/>
            <w:vAlign w:val="bottom"/>
            <w:hideMark/>
          </w:tcPr>
          <w:p w14:paraId="1CCC5146"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5.136.837.001</w:t>
            </w:r>
          </w:p>
        </w:tc>
      </w:tr>
      <w:tr w:rsidR="0044744F" w:rsidRPr="00C5779D" w14:paraId="4E13D2CC" w14:textId="77777777" w:rsidTr="00B4643B">
        <w:trPr>
          <w:trHeight w:val="612"/>
        </w:trPr>
        <w:tc>
          <w:tcPr>
            <w:tcW w:w="891" w:type="dxa"/>
            <w:vMerge/>
            <w:tcBorders>
              <w:top w:val="nil"/>
              <w:left w:val="single" w:sz="4" w:space="0" w:color="auto"/>
              <w:bottom w:val="single" w:sz="4" w:space="0" w:color="auto"/>
              <w:right w:val="single" w:sz="4" w:space="0" w:color="auto"/>
            </w:tcBorders>
            <w:vAlign w:val="center"/>
            <w:hideMark/>
          </w:tcPr>
          <w:p w14:paraId="486D2E03"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1F8AFFB6"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TOTAL (COL $)</w:t>
            </w:r>
          </w:p>
        </w:tc>
        <w:tc>
          <w:tcPr>
            <w:tcW w:w="1161" w:type="dxa"/>
            <w:tcBorders>
              <w:top w:val="nil"/>
              <w:left w:val="nil"/>
              <w:bottom w:val="single" w:sz="4" w:space="0" w:color="auto"/>
              <w:right w:val="single" w:sz="4" w:space="0" w:color="auto"/>
            </w:tcBorders>
            <w:shd w:val="clear" w:color="auto" w:fill="auto"/>
            <w:noWrap/>
            <w:vAlign w:val="center"/>
            <w:hideMark/>
          </w:tcPr>
          <w:p w14:paraId="32809BB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16.329.451.557</w:t>
            </w:r>
          </w:p>
        </w:tc>
        <w:tc>
          <w:tcPr>
            <w:tcW w:w="1080" w:type="dxa"/>
            <w:tcBorders>
              <w:top w:val="nil"/>
              <w:left w:val="nil"/>
              <w:bottom w:val="single" w:sz="4" w:space="0" w:color="auto"/>
              <w:right w:val="single" w:sz="4" w:space="0" w:color="auto"/>
            </w:tcBorders>
            <w:shd w:val="clear" w:color="auto" w:fill="auto"/>
            <w:noWrap/>
            <w:vAlign w:val="center"/>
            <w:hideMark/>
          </w:tcPr>
          <w:p w14:paraId="0AE1C67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8.348.452.584</w:t>
            </w:r>
          </w:p>
        </w:tc>
        <w:tc>
          <w:tcPr>
            <w:tcW w:w="1080" w:type="dxa"/>
            <w:tcBorders>
              <w:top w:val="nil"/>
              <w:left w:val="nil"/>
              <w:bottom w:val="single" w:sz="4" w:space="0" w:color="auto"/>
              <w:right w:val="single" w:sz="4" w:space="0" w:color="auto"/>
            </w:tcBorders>
            <w:shd w:val="clear" w:color="auto" w:fill="auto"/>
            <w:noWrap/>
            <w:vAlign w:val="center"/>
            <w:hideMark/>
          </w:tcPr>
          <w:p w14:paraId="1286C188"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1.328.184.099</w:t>
            </w:r>
          </w:p>
        </w:tc>
        <w:tc>
          <w:tcPr>
            <w:tcW w:w="1080" w:type="dxa"/>
            <w:tcBorders>
              <w:top w:val="nil"/>
              <w:left w:val="nil"/>
              <w:bottom w:val="single" w:sz="4" w:space="0" w:color="auto"/>
              <w:right w:val="single" w:sz="4" w:space="0" w:color="auto"/>
            </w:tcBorders>
            <w:shd w:val="clear" w:color="auto" w:fill="auto"/>
            <w:noWrap/>
            <w:vAlign w:val="center"/>
            <w:hideMark/>
          </w:tcPr>
          <w:p w14:paraId="56BB482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3.966.631.670</w:t>
            </w:r>
          </w:p>
        </w:tc>
        <w:tc>
          <w:tcPr>
            <w:tcW w:w="1080" w:type="dxa"/>
            <w:tcBorders>
              <w:top w:val="nil"/>
              <w:left w:val="nil"/>
              <w:bottom w:val="single" w:sz="4" w:space="0" w:color="auto"/>
              <w:right w:val="single" w:sz="4" w:space="0" w:color="auto"/>
            </w:tcBorders>
            <w:shd w:val="clear" w:color="auto" w:fill="auto"/>
            <w:noWrap/>
            <w:vAlign w:val="center"/>
            <w:hideMark/>
          </w:tcPr>
          <w:p w14:paraId="69CB365D"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1.652.801.940</w:t>
            </w:r>
          </w:p>
        </w:tc>
        <w:tc>
          <w:tcPr>
            <w:tcW w:w="1157" w:type="dxa"/>
            <w:tcBorders>
              <w:top w:val="nil"/>
              <w:left w:val="nil"/>
              <w:bottom w:val="single" w:sz="4" w:space="0" w:color="auto"/>
              <w:right w:val="single" w:sz="4" w:space="0" w:color="auto"/>
            </w:tcBorders>
            <w:shd w:val="clear" w:color="auto" w:fill="auto"/>
            <w:noWrap/>
            <w:vAlign w:val="center"/>
            <w:hideMark/>
          </w:tcPr>
          <w:p w14:paraId="33F16AD9"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547.299.366</w:t>
            </w:r>
          </w:p>
        </w:tc>
        <w:tc>
          <w:tcPr>
            <w:tcW w:w="1161" w:type="dxa"/>
            <w:tcBorders>
              <w:top w:val="nil"/>
              <w:left w:val="nil"/>
              <w:bottom w:val="single" w:sz="4" w:space="0" w:color="auto"/>
              <w:right w:val="single" w:sz="4" w:space="0" w:color="auto"/>
            </w:tcBorders>
            <w:shd w:val="clear" w:color="auto" w:fill="auto"/>
            <w:noWrap/>
            <w:vAlign w:val="bottom"/>
            <w:hideMark/>
          </w:tcPr>
          <w:p w14:paraId="4F9CD13C"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32.172.821.216</w:t>
            </w:r>
          </w:p>
        </w:tc>
      </w:tr>
      <w:tr w:rsidR="0044744F" w:rsidRPr="00C5779D" w14:paraId="5D1660DA" w14:textId="77777777" w:rsidTr="00B4643B">
        <w:trPr>
          <w:trHeight w:val="612"/>
        </w:trPr>
        <w:tc>
          <w:tcPr>
            <w:tcW w:w="89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98ABA71" w14:textId="77777777" w:rsidR="005311E1" w:rsidRPr="00C5779D" w:rsidRDefault="005311E1">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4.  SPECTRUM TECHNOLOGY SAS</w:t>
            </w:r>
          </w:p>
        </w:tc>
        <w:tc>
          <w:tcPr>
            <w:tcW w:w="1039" w:type="dxa"/>
            <w:tcBorders>
              <w:top w:val="nil"/>
              <w:left w:val="nil"/>
              <w:bottom w:val="single" w:sz="4" w:space="0" w:color="auto"/>
              <w:right w:val="single" w:sz="4" w:space="0" w:color="auto"/>
            </w:tcBorders>
            <w:shd w:val="clear" w:color="000000" w:fill="D9D9D9"/>
            <w:vAlign w:val="center"/>
            <w:hideMark/>
          </w:tcPr>
          <w:p w14:paraId="0A1F7531"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 xml:space="preserve">VALOR UNITARIO (COL$) </w:t>
            </w:r>
          </w:p>
        </w:tc>
        <w:tc>
          <w:tcPr>
            <w:tcW w:w="1161" w:type="dxa"/>
            <w:tcBorders>
              <w:top w:val="nil"/>
              <w:left w:val="nil"/>
              <w:bottom w:val="single" w:sz="4" w:space="0" w:color="auto"/>
              <w:right w:val="single" w:sz="4" w:space="0" w:color="auto"/>
            </w:tcBorders>
            <w:shd w:val="clear" w:color="auto" w:fill="auto"/>
            <w:noWrap/>
            <w:vAlign w:val="center"/>
            <w:hideMark/>
          </w:tcPr>
          <w:p w14:paraId="73DFA11B"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19.340.641.741</w:t>
            </w:r>
          </w:p>
        </w:tc>
        <w:tc>
          <w:tcPr>
            <w:tcW w:w="1080" w:type="dxa"/>
            <w:tcBorders>
              <w:top w:val="nil"/>
              <w:left w:val="nil"/>
              <w:bottom w:val="single" w:sz="4" w:space="0" w:color="auto"/>
              <w:right w:val="single" w:sz="4" w:space="0" w:color="auto"/>
            </w:tcBorders>
            <w:shd w:val="clear" w:color="auto" w:fill="auto"/>
            <w:noWrap/>
            <w:vAlign w:val="center"/>
            <w:hideMark/>
          </w:tcPr>
          <w:p w14:paraId="65346D83"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3.880.388.031</w:t>
            </w:r>
          </w:p>
        </w:tc>
        <w:tc>
          <w:tcPr>
            <w:tcW w:w="1080" w:type="dxa"/>
            <w:tcBorders>
              <w:top w:val="nil"/>
              <w:left w:val="nil"/>
              <w:bottom w:val="single" w:sz="4" w:space="0" w:color="auto"/>
              <w:right w:val="single" w:sz="4" w:space="0" w:color="auto"/>
            </w:tcBorders>
            <w:shd w:val="clear" w:color="auto" w:fill="auto"/>
            <w:noWrap/>
            <w:vAlign w:val="center"/>
            <w:hideMark/>
          </w:tcPr>
          <w:p w14:paraId="275A193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676.857.431</w:t>
            </w:r>
          </w:p>
        </w:tc>
        <w:tc>
          <w:tcPr>
            <w:tcW w:w="1080" w:type="dxa"/>
            <w:tcBorders>
              <w:top w:val="nil"/>
              <w:left w:val="nil"/>
              <w:bottom w:val="single" w:sz="4" w:space="0" w:color="auto"/>
              <w:right w:val="single" w:sz="4" w:space="0" w:color="auto"/>
            </w:tcBorders>
            <w:shd w:val="clear" w:color="auto" w:fill="auto"/>
            <w:noWrap/>
            <w:vAlign w:val="center"/>
            <w:hideMark/>
          </w:tcPr>
          <w:p w14:paraId="4686895B"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2.150.617.768</w:t>
            </w:r>
          </w:p>
        </w:tc>
        <w:tc>
          <w:tcPr>
            <w:tcW w:w="1080" w:type="dxa"/>
            <w:tcBorders>
              <w:top w:val="nil"/>
              <w:left w:val="nil"/>
              <w:bottom w:val="single" w:sz="4" w:space="0" w:color="auto"/>
              <w:right w:val="single" w:sz="4" w:space="0" w:color="auto"/>
            </w:tcBorders>
            <w:shd w:val="clear" w:color="auto" w:fill="auto"/>
            <w:noWrap/>
            <w:vAlign w:val="center"/>
            <w:hideMark/>
          </w:tcPr>
          <w:p w14:paraId="3250463F"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586.953.714</w:t>
            </w:r>
          </w:p>
        </w:tc>
        <w:tc>
          <w:tcPr>
            <w:tcW w:w="1157" w:type="dxa"/>
            <w:tcBorders>
              <w:top w:val="nil"/>
              <w:left w:val="nil"/>
              <w:bottom w:val="single" w:sz="4" w:space="0" w:color="auto"/>
              <w:right w:val="single" w:sz="4" w:space="0" w:color="auto"/>
            </w:tcBorders>
            <w:shd w:val="clear" w:color="auto" w:fill="auto"/>
            <w:noWrap/>
            <w:vAlign w:val="center"/>
            <w:hideMark/>
          </w:tcPr>
          <w:p w14:paraId="4CA39EB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362.570.312</w:t>
            </w:r>
          </w:p>
        </w:tc>
        <w:tc>
          <w:tcPr>
            <w:tcW w:w="1161" w:type="dxa"/>
            <w:tcBorders>
              <w:top w:val="nil"/>
              <w:left w:val="nil"/>
              <w:bottom w:val="single" w:sz="4" w:space="0" w:color="auto"/>
              <w:right w:val="single" w:sz="4" w:space="0" w:color="auto"/>
            </w:tcBorders>
            <w:shd w:val="clear" w:color="auto" w:fill="auto"/>
            <w:vAlign w:val="center"/>
            <w:hideMark/>
          </w:tcPr>
          <w:p w14:paraId="3C0D161E"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26.998.028.997</w:t>
            </w:r>
          </w:p>
        </w:tc>
      </w:tr>
      <w:tr w:rsidR="0044744F" w:rsidRPr="00C5779D" w14:paraId="0182F558" w14:textId="77777777" w:rsidTr="00B4643B">
        <w:trPr>
          <w:trHeight w:val="816"/>
        </w:trPr>
        <w:tc>
          <w:tcPr>
            <w:tcW w:w="891" w:type="dxa"/>
            <w:vMerge/>
            <w:tcBorders>
              <w:top w:val="nil"/>
              <w:left w:val="single" w:sz="4" w:space="0" w:color="auto"/>
              <w:bottom w:val="single" w:sz="4" w:space="0" w:color="auto"/>
              <w:right w:val="single" w:sz="4" w:space="0" w:color="auto"/>
            </w:tcBorders>
            <w:vAlign w:val="center"/>
            <w:hideMark/>
          </w:tcPr>
          <w:p w14:paraId="3E8E70E0"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798D0781"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UNITARIO X CANTIDAD (COL $)</w:t>
            </w:r>
          </w:p>
        </w:tc>
        <w:tc>
          <w:tcPr>
            <w:tcW w:w="1161" w:type="dxa"/>
            <w:tcBorders>
              <w:top w:val="nil"/>
              <w:left w:val="nil"/>
              <w:bottom w:val="single" w:sz="4" w:space="0" w:color="auto"/>
              <w:right w:val="single" w:sz="4" w:space="0" w:color="auto"/>
            </w:tcBorders>
            <w:shd w:val="clear" w:color="auto" w:fill="auto"/>
            <w:noWrap/>
            <w:vAlign w:val="center"/>
            <w:hideMark/>
          </w:tcPr>
          <w:p w14:paraId="3265E0AB" w14:textId="1341A7E5"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-19.340.641.741</w:t>
            </w:r>
          </w:p>
        </w:tc>
        <w:tc>
          <w:tcPr>
            <w:tcW w:w="1080" w:type="dxa"/>
            <w:tcBorders>
              <w:top w:val="nil"/>
              <w:left w:val="nil"/>
              <w:bottom w:val="single" w:sz="4" w:space="0" w:color="auto"/>
              <w:right w:val="single" w:sz="4" w:space="0" w:color="auto"/>
            </w:tcBorders>
            <w:shd w:val="clear" w:color="auto" w:fill="auto"/>
            <w:noWrap/>
            <w:vAlign w:val="center"/>
            <w:hideMark/>
          </w:tcPr>
          <w:p w14:paraId="0968BCE4"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3.880.388.031</w:t>
            </w:r>
          </w:p>
        </w:tc>
        <w:tc>
          <w:tcPr>
            <w:tcW w:w="1080" w:type="dxa"/>
            <w:tcBorders>
              <w:top w:val="nil"/>
              <w:left w:val="nil"/>
              <w:bottom w:val="single" w:sz="4" w:space="0" w:color="auto"/>
              <w:right w:val="single" w:sz="4" w:space="0" w:color="auto"/>
            </w:tcBorders>
            <w:shd w:val="clear" w:color="auto" w:fill="auto"/>
            <w:noWrap/>
            <w:vAlign w:val="center"/>
            <w:hideMark/>
          </w:tcPr>
          <w:p w14:paraId="12233638"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676.857.431</w:t>
            </w:r>
          </w:p>
        </w:tc>
        <w:tc>
          <w:tcPr>
            <w:tcW w:w="1080" w:type="dxa"/>
            <w:tcBorders>
              <w:top w:val="nil"/>
              <w:left w:val="nil"/>
              <w:bottom w:val="single" w:sz="4" w:space="0" w:color="auto"/>
              <w:right w:val="single" w:sz="4" w:space="0" w:color="auto"/>
            </w:tcBorders>
            <w:shd w:val="clear" w:color="auto" w:fill="auto"/>
            <w:noWrap/>
            <w:vAlign w:val="center"/>
            <w:hideMark/>
          </w:tcPr>
          <w:p w14:paraId="6BE3CF71"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2.150.617.768</w:t>
            </w:r>
          </w:p>
        </w:tc>
        <w:tc>
          <w:tcPr>
            <w:tcW w:w="1080" w:type="dxa"/>
            <w:tcBorders>
              <w:top w:val="nil"/>
              <w:left w:val="nil"/>
              <w:bottom w:val="single" w:sz="4" w:space="0" w:color="auto"/>
              <w:right w:val="single" w:sz="4" w:space="0" w:color="auto"/>
            </w:tcBorders>
            <w:shd w:val="clear" w:color="auto" w:fill="auto"/>
            <w:noWrap/>
            <w:vAlign w:val="center"/>
            <w:hideMark/>
          </w:tcPr>
          <w:p w14:paraId="1D9A1EBC"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586.953.714</w:t>
            </w:r>
          </w:p>
        </w:tc>
        <w:tc>
          <w:tcPr>
            <w:tcW w:w="1157" w:type="dxa"/>
            <w:tcBorders>
              <w:top w:val="nil"/>
              <w:left w:val="nil"/>
              <w:bottom w:val="single" w:sz="4" w:space="0" w:color="auto"/>
              <w:right w:val="single" w:sz="4" w:space="0" w:color="auto"/>
            </w:tcBorders>
            <w:shd w:val="clear" w:color="auto" w:fill="auto"/>
            <w:noWrap/>
            <w:vAlign w:val="center"/>
            <w:hideMark/>
          </w:tcPr>
          <w:p w14:paraId="3C99CF5D"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362.570.312</w:t>
            </w:r>
          </w:p>
        </w:tc>
        <w:tc>
          <w:tcPr>
            <w:tcW w:w="1161" w:type="dxa"/>
            <w:tcBorders>
              <w:top w:val="nil"/>
              <w:left w:val="nil"/>
              <w:bottom w:val="single" w:sz="4" w:space="0" w:color="auto"/>
              <w:right w:val="single" w:sz="4" w:space="0" w:color="auto"/>
            </w:tcBorders>
            <w:shd w:val="clear" w:color="auto" w:fill="auto"/>
            <w:vAlign w:val="center"/>
            <w:hideMark/>
          </w:tcPr>
          <w:p w14:paraId="73B4FE0C"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26.998.028.997</w:t>
            </w:r>
          </w:p>
        </w:tc>
      </w:tr>
      <w:tr w:rsidR="0044744F" w:rsidRPr="00C5779D" w14:paraId="41AC1C0F" w14:textId="77777777" w:rsidTr="00B4643B">
        <w:trPr>
          <w:trHeight w:val="408"/>
        </w:trPr>
        <w:tc>
          <w:tcPr>
            <w:tcW w:w="891" w:type="dxa"/>
            <w:vMerge/>
            <w:tcBorders>
              <w:top w:val="nil"/>
              <w:left w:val="single" w:sz="4" w:space="0" w:color="auto"/>
              <w:bottom w:val="single" w:sz="4" w:space="0" w:color="auto"/>
              <w:right w:val="single" w:sz="4" w:space="0" w:color="auto"/>
            </w:tcBorders>
            <w:vAlign w:val="center"/>
            <w:hideMark/>
          </w:tcPr>
          <w:p w14:paraId="180AE280"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749FFE72"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IVA (COL $)</w:t>
            </w:r>
          </w:p>
        </w:tc>
        <w:tc>
          <w:tcPr>
            <w:tcW w:w="1161" w:type="dxa"/>
            <w:tcBorders>
              <w:top w:val="nil"/>
              <w:left w:val="nil"/>
              <w:bottom w:val="single" w:sz="4" w:space="0" w:color="auto"/>
              <w:right w:val="single" w:sz="4" w:space="0" w:color="auto"/>
            </w:tcBorders>
            <w:shd w:val="clear" w:color="auto" w:fill="auto"/>
            <w:noWrap/>
            <w:vAlign w:val="center"/>
            <w:hideMark/>
          </w:tcPr>
          <w:p w14:paraId="38F15EBA"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3.674.721.931</w:t>
            </w:r>
          </w:p>
        </w:tc>
        <w:tc>
          <w:tcPr>
            <w:tcW w:w="1080" w:type="dxa"/>
            <w:tcBorders>
              <w:top w:val="nil"/>
              <w:left w:val="nil"/>
              <w:bottom w:val="single" w:sz="4" w:space="0" w:color="auto"/>
              <w:right w:val="single" w:sz="4" w:space="0" w:color="auto"/>
            </w:tcBorders>
            <w:shd w:val="clear" w:color="auto" w:fill="auto"/>
            <w:noWrap/>
            <w:vAlign w:val="center"/>
            <w:hideMark/>
          </w:tcPr>
          <w:p w14:paraId="1ECBD8D1"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737.273.726</w:t>
            </w:r>
          </w:p>
        </w:tc>
        <w:tc>
          <w:tcPr>
            <w:tcW w:w="1080" w:type="dxa"/>
            <w:tcBorders>
              <w:top w:val="nil"/>
              <w:left w:val="nil"/>
              <w:bottom w:val="single" w:sz="4" w:space="0" w:color="auto"/>
              <w:right w:val="single" w:sz="4" w:space="0" w:color="auto"/>
            </w:tcBorders>
            <w:shd w:val="clear" w:color="auto" w:fill="auto"/>
            <w:noWrap/>
            <w:vAlign w:val="center"/>
            <w:hideMark/>
          </w:tcPr>
          <w:p w14:paraId="0D499C33"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128.602.912</w:t>
            </w:r>
          </w:p>
        </w:tc>
        <w:tc>
          <w:tcPr>
            <w:tcW w:w="1080" w:type="dxa"/>
            <w:tcBorders>
              <w:top w:val="nil"/>
              <w:left w:val="nil"/>
              <w:bottom w:val="single" w:sz="4" w:space="0" w:color="auto"/>
              <w:right w:val="single" w:sz="4" w:space="0" w:color="auto"/>
            </w:tcBorders>
            <w:shd w:val="clear" w:color="auto" w:fill="auto"/>
            <w:noWrap/>
            <w:vAlign w:val="center"/>
            <w:hideMark/>
          </w:tcPr>
          <w:p w14:paraId="5BFA14EF"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408.617.376</w:t>
            </w:r>
          </w:p>
        </w:tc>
        <w:tc>
          <w:tcPr>
            <w:tcW w:w="1080" w:type="dxa"/>
            <w:tcBorders>
              <w:top w:val="nil"/>
              <w:left w:val="nil"/>
              <w:bottom w:val="single" w:sz="4" w:space="0" w:color="auto"/>
              <w:right w:val="single" w:sz="4" w:space="0" w:color="auto"/>
            </w:tcBorders>
            <w:shd w:val="clear" w:color="auto" w:fill="auto"/>
            <w:noWrap/>
            <w:vAlign w:val="center"/>
            <w:hideMark/>
          </w:tcPr>
          <w:p w14:paraId="24020ECF"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111.521.206</w:t>
            </w:r>
          </w:p>
        </w:tc>
        <w:tc>
          <w:tcPr>
            <w:tcW w:w="1157" w:type="dxa"/>
            <w:tcBorders>
              <w:top w:val="nil"/>
              <w:left w:val="nil"/>
              <w:bottom w:val="single" w:sz="4" w:space="0" w:color="auto"/>
              <w:right w:val="single" w:sz="4" w:space="0" w:color="auto"/>
            </w:tcBorders>
            <w:shd w:val="clear" w:color="auto" w:fill="auto"/>
            <w:noWrap/>
            <w:vAlign w:val="center"/>
            <w:hideMark/>
          </w:tcPr>
          <w:p w14:paraId="7DFEE9F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68.888.359</w:t>
            </w:r>
          </w:p>
        </w:tc>
        <w:tc>
          <w:tcPr>
            <w:tcW w:w="1161" w:type="dxa"/>
            <w:tcBorders>
              <w:top w:val="nil"/>
              <w:left w:val="nil"/>
              <w:bottom w:val="single" w:sz="4" w:space="0" w:color="auto"/>
              <w:right w:val="single" w:sz="4" w:space="0" w:color="auto"/>
            </w:tcBorders>
            <w:shd w:val="clear" w:color="auto" w:fill="auto"/>
            <w:vAlign w:val="center"/>
            <w:hideMark/>
          </w:tcPr>
          <w:p w14:paraId="3761E572" w14:textId="77777777" w:rsidR="005311E1" w:rsidRPr="00C5779D" w:rsidRDefault="005311E1">
            <w:pPr>
              <w:jc w:val="right"/>
              <w:rPr>
                <w:rFonts w:asciiTheme="minorHAnsi" w:hAnsiTheme="minorHAnsi"/>
                <w:color w:val="000000" w:themeColor="text1"/>
                <w:sz w:val="16"/>
                <w:szCs w:val="16"/>
              </w:rPr>
            </w:pPr>
            <w:r w:rsidRPr="00C5779D">
              <w:rPr>
                <w:rFonts w:asciiTheme="minorHAnsi" w:hAnsiTheme="minorHAnsi"/>
                <w:color w:val="000000" w:themeColor="text1"/>
                <w:sz w:val="16"/>
                <w:szCs w:val="16"/>
              </w:rPr>
              <w:t>5.129.625.510</w:t>
            </w:r>
          </w:p>
        </w:tc>
      </w:tr>
      <w:tr w:rsidR="0044744F" w:rsidRPr="00C5779D" w14:paraId="493CC6E6" w14:textId="77777777" w:rsidTr="00B4643B">
        <w:trPr>
          <w:trHeight w:val="612"/>
        </w:trPr>
        <w:tc>
          <w:tcPr>
            <w:tcW w:w="891" w:type="dxa"/>
            <w:vMerge/>
            <w:tcBorders>
              <w:top w:val="nil"/>
              <w:left w:val="single" w:sz="4" w:space="0" w:color="auto"/>
              <w:bottom w:val="single" w:sz="4" w:space="0" w:color="auto"/>
              <w:right w:val="single" w:sz="4" w:space="0" w:color="auto"/>
            </w:tcBorders>
            <w:vAlign w:val="center"/>
            <w:hideMark/>
          </w:tcPr>
          <w:p w14:paraId="02BD3688" w14:textId="77777777" w:rsidR="005311E1" w:rsidRPr="00C5779D" w:rsidRDefault="005311E1">
            <w:pPr>
              <w:rPr>
                <w:rFonts w:asciiTheme="minorHAnsi" w:hAnsiTheme="minorHAnsi"/>
                <w:b/>
                <w:bCs/>
                <w:color w:val="000000" w:themeColor="text1"/>
                <w:sz w:val="20"/>
                <w:szCs w:val="20"/>
              </w:rPr>
            </w:pPr>
          </w:p>
        </w:tc>
        <w:tc>
          <w:tcPr>
            <w:tcW w:w="1039" w:type="dxa"/>
            <w:tcBorders>
              <w:top w:val="nil"/>
              <w:left w:val="nil"/>
              <w:bottom w:val="single" w:sz="4" w:space="0" w:color="auto"/>
              <w:right w:val="single" w:sz="4" w:space="0" w:color="auto"/>
            </w:tcBorders>
            <w:shd w:val="clear" w:color="000000" w:fill="D9D9D9"/>
            <w:vAlign w:val="center"/>
            <w:hideMark/>
          </w:tcPr>
          <w:p w14:paraId="2FE1B308" w14:textId="77777777" w:rsidR="005311E1" w:rsidRPr="00C5779D" w:rsidRDefault="005311E1">
            <w:pPr>
              <w:jc w:val="center"/>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VALOR TOTAL (COL $)</w:t>
            </w:r>
          </w:p>
        </w:tc>
        <w:tc>
          <w:tcPr>
            <w:tcW w:w="1161" w:type="dxa"/>
            <w:tcBorders>
              <w:top w:val="nil"/>
              <w:left w:val="nil"/>
              <w:bottom w:val="single" w:sz="4" w:space="0" w:color="auto"/>
              <w:right w:val="single" w:sz="4" w:space="0" w:color="auto"/>
            </w:tcBorders>
            <w:shd w:val="clear" w:color="auto" w:fill="auto"/>
            <w:noWrap/>
            <w:vAlign w:val="center"/>
            <w:hideMark/>
          </w:tcPr>
          <w:p w14:paraId="009E1985"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23.015.363.672</w:t>
            </w:r>
          </w:p>
        </w:tc>
        <w:tc>
          <w:tcPr>
            <w:tcW w:w="1080" w:type="dxa"/>
            <w:tcBorders>
              <w:top w:val="nil"/>
              <w:left w:val="nil"/>
              <w:bottom w:val="single" w:sz="4" w:space="0" w:color="auto"/>
              <w:right w:val="single" w:sz="4" w:space="0" w:color="auto"/>
            </w:tcBorders>
            <w:shd w:val="clear" w:color="auto" w:fill="auto"/>
            <w:noWrap/>
            <w:vAlign w:val="center"/>
            <w:hideMark/>
          </w:tcPr>
          <w:p w14:paraId="4C45C51A"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4.617.661.757</w:t>
            </w:r>
          </w:p>
        </w:tc>
        <w:tc>
          <w:tcPr>
            <w:tcW w:w="1080" w:type="dxa"/>
            <w:tcBorders>
              <w:top w:val="nil"/>
              <w:left w:val="nil"/>
              <w:bottom w:val="single" w:sz="4" w:space="0" w:color="auto"/>
              <w:right w:val="single" w:sz="4" w:space="0" w:color="auto"/>
            </w:tcBorders>
            <w:shd w:val="clear" w:color="auto" w:fill="auto"/>
            <w:noWrap/>
            <w:vAlign w:val="center"/>
            <w:hideMark/>
          </w:tcPr>
          <w:p w14:paraId="2BA762B8"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805.460.343</w:t>
            </w:r>
          </w:p>
        </w:tc>
        <w:tc>
          <w:tcPr>
            <w:tcW w:w="1080" w:type="dxa"/>
            <w:tcBorders>
              <w:top w:val="nil"/>
              <w:left w:val="nil"/>
              <w:bottom w:val="single" w:sz="4" w:space="0" w:color="auto"/>
              <w:right w:val="single" w:sz="4" w:space="0" w:color="auto"/>
            </w:tcBorders>
            <w:shd w:val="clear" w:color="auto" w:fill="auto"/>
            <w:noWrap/>
            <w:vAlign w:val="center"/>
            <w:hideMark/>
          </w:tcPr>
          <w:p w14:paraId="4F82FDD7"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2.559.235.144</w:t>
            </w:r>
          </w:p>
        </w:tc>
        <w:tc>
          <w:tcPr>
            <w:tcW w:w="1080" w:type="dxa"/>
            <w:tcBorders>
              <w:top w:val="nil"/>
              <w:left w:val="nil"/>
              <w:bottom w:val="single" w:sz="4" w:space="0" w:color="auto"/>
              <w:right w:val="single" w:sz="4" w:space="0" w:color="auto"/>
            </w:tcBorders>
            <w:shd w:val="clear" w:color="auto" w:fill="auto"/>
            <w:noWrap/>
            <w:vAlign w:val="center"/>
            <w:hideMark/>
          </w:tcPr>
          <w:p w14:paraId="6F510881"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698.474.920</w:t>
            </w:r>
          </w:p>
        </w:tc>
        <w:tc>
          <w:tcPr>
            <w:tcW w:w="1157" w:type="dxa"/>
            <w:tcBorders>
              <w:top w:val="nil"/>
              <w:left w:val="nil"/>
              <w:bottom w:val="single" w:sz="4" w:space="0" w:color="auto"/>
              <w:right w:val="single" w:sz="4" w:space="0" w:color="auto"/>
            </w:tcBorders>
            <w:shd w:val="clear" w:color="auto" w:fill="auto"/>
            <w:noWrap/>
            <w:vAlign w:val="center"/>
            <w:hideMark/>
          </w:tcPr>
          <w:p w14:paraId="12C0302E"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431.458.671</w:t>
            </w:r>
          </w:p>
        </w:tc>
        <w:tc>
          <w:tcPr>
            <w:tcW w:w="1161" w:type="dxa"/>
            <w:tcBorders>
              <w:top w:val="nil"/>
              <w:left w:val="nil"/>
              <w:bottom w:val="single" w:sz="4" w:space="0" w:color="auto"/>
              <w:right w:val="single" w:sz="4" w:space="0" w:color="auto"/>
            </w:tcBorders>
            <w:shd w:val="clear" w:color="auto" w:fill="auto"/>
            <w:vAlign w:val="center"/>
            <w:hideMark/>
          </w:tcPr>
          <w:p w14:paraId="72051D2A" w14:textId="77777777" w:rsidR="005311E1" w:rsidRPr="00C5779D" w:rsidRDefault="005311E1">
            <w:pPr>
              <w:jc w:val="right"/>
              <w:rPr>
                <w:rFonts w:asciiTheme="minorHAnsi" w:hAnsiTheme="minorHAnsi"/>
                <w:b/>
                <w:bCs/>
                <w:color w:val="000000" w:themeColor="text1"/>
                <w:sz w:val="16"/>
                <w:szCs w:val="16"/>
              </w:rPr>
            </w:pPr>
            <w:r w:rsidRPr="00C5779D">
              <w:rPr>
                <w:rFonts w:asciiTheme="minorHAnsi" w:hAnsiTheme="minorHAnsi"/>
                <w:b/>
                <w:bCs/>
                <w:color w:val="000000" w:themeColor="text1"/>
                <w:sz w:val="16"/>
                <w:szCs w:val="16"/>
              </w:rPr>
              <w:t>32.127.654.507</w:t>
            </w:r>
          </w:p>
        </w:tc>
      </w:tr>
    </w:tbl>
    <w:p w14:paraId="30CBD21B" w14:textId="77777777" w:rsidR="007756AF" w:rsidRPr="00C5779D" w:rsidRDefault="007756AF" w:rsidP="00587DF1">
      <w:pPr>
        <w:rPr>
          <w:rFonts w:asciiTheme="minorHAnsi" w:hAnsiTheme="minorHAnsi"/>
          <w:color w:val="000000" w:themeColor="text1"/>
        </w:rPr>
      </w:pPr>
    </w:p>
    <w:p w14:paraId="09062028" w14:textId="1B095D61" w:rsidR="00FF1930" w:rsidRPr="00C5779D" w:rsidRDefault="00FF1930" w:rsidP="00D14C73">
      <w:pPr>
        <w:pStyle w:val="Ttulo1"/>
        <w:numPr>
          <w:ilvl w:val="0"/>
          <w:numId w:val="15"/>
        </w:numPr>
        <w:rPr>
          <w:rFonts w:asciiTheme="minorHAnsi" w:hAnsiTheme="minorHAnsi"/>
          <w:color w:val="000000" w:themeColor="text1"/>
          <w:sz w:val="22"/>
          <w:szCs w:val="22"/>
        </w:rPr>
      </w:pPr>
      <w:bookmarkStart w:id="7" w:name="_Toc191498546"/>
      <w:r w:rsidRPr="00C5779D">
        <w:rPr>
          <w:rFonts w:asciiTheme="minorHAnsi" w:hAnsiTheme="minorHAnsi"/>
          <w:color w:val="000000" w:themeColor="text1"/>
          <w:sz w:val="22"/>
          <w:szCs w:val="22"/>
        </w:rPr>
        <w:lastRenderedPageBreak/>
        <w:t xml:space="preserve">Relación </w:t>
      </w:r>
      <w:r w:rsidR="00D14C73" w:rsidRPr="00C5779D">
        <w:rPr>
          <w:rFonts w:asciiTheme="minorHAnsi" w:hAnsiTheme="minorHAnsi"/>
          <w:color w:val="000000" w:themeColor="text1"/>
          <w:sz w:val="22"/>
          <w:szCs w:val="22"/>
        </w:rPr>
        <w:t>cotizaciones</w:t>
      </w:r>
      <w:r w:rsidRPr="00C5779D">
        <w:rPr>
          <w:rFonts w:asciiTheme="minorHAnsi" w:hAnsiTheme="minorHAnsi"/>
          <w:color w:val="000000" w:themeColor="text1"/>
          <w:sz w:val="22"/>
          <w:szCs w:val="22"/>
        </w:rPr>
        <w:t xml:space="preserve"> discriminando IVA</w:t>
      </w:r>
      <w:bookmarkEnd w:id="7"/>
    </w:p>
    <w:p w14:paraId="51F39762" w14:textId="42D18878" w:rsidR="00C54BA6" w:rsidRPr="00C5779D" w:rsidRDefault="00C54BA6" w:rsidP="00587DF1">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Los valores </w:t>
      </w:r>
      <w:r w:rsidR="00E572EF" w:rsidRPr="00C5779D">
        <w:rPr>
          <w:rFonts w:asciiTheme="minorHAnsi" w:hAnsiTheme="minorHAnsi"/>
          <w:color w:val="000000" w:themeColor="text1"/>
          <w:sz w:val="22"/>
          <w:szCs w:val="22"/>
        </w:rPr>
        <w:t xml:space="preserve">totales </w:t>
      </w:r>
      <w:r w:rsidRPr="00C5779D">
        <w:rPr>
          <w:rFonts w:asciiTheme="minorHAnsi" w:hAnsiTheme="minorHAnsi"/>
          <w:color w:val="000000" w:themeColor="text1"/>
          <w:sz w:val="22"/>
          <w:szCs w:val="22"/>
        </w:rPr>
        <w:t>cotizados</w:t>
      </w:r>
      <w:r w:rsidR="00E1403A" w:rsidRPr="00C5779D">
        <w:rPr>
          <w:rFonts w:asciiTheme="minorHAnsi" w:hAnsiTheme="minorHAnsi"/>
          <w:color w:val="000000" w:themeColor="text1"/>
          <w:sz w:val="22"/>
          <w:szCs w:val="22"/>
        </w:rPr>
        <w:t xml:space="preserve"> para el suministro de la solución integral de infraestructura tecnológica (</w:t>
      </w:r>
      <w:r w:rsidR="00C94C1D" w:rsidRPr="00C5779D">
        <w:rPr>
          <w:rFonts w:asciiTheme="minorHAnsi" w:hAnsiTheme="minorHAnsi"/>
          <w:color w:val="000000" w:themeColor="text1"/>
          <w:sz w:val="22"/>
          <w:szCs w:val="22"/>
        </w:rPr>
        <w:t>hardware</w:t>
      </w:r>
      <w:r w:rsidR="00E1403A" w:rsidRPr="00C5779D">
        <w:rPr>
          <w:rFonts w:asciiTheme="minorHAnsi" w:hAnsiTheme="minorHAnsi"/>
          <w:color w:val="000000" w:themeColor="text1"/>
          <w:sz w:val="22"/>
          <w:szCs w:val="22"/>
        </w:rPr>
        <w:t xml:space="preserve"> y software)</w:t>
      </w:r>
      <w:r w:rsidRPr="00C5779D">
        <w:rPr>
          <w:rFonts w:asciiTheme="minorHAnsi" w:hAnsiTheme="minorHAnsi"/>
          <w:color w:val="000000" w:themeColor="text1"/>
          <w:sz w:val="22"/>
          <w:szCs w:val="22"/>
        </w:rPr>
        <w:t xml:space="preserve"> </w:t>
      </w:r>
      <w:r w:rsidR="00A240FB" w:rsidRPr="00C5779D">
        <w:rPr>
          <w:rFonts w:asciiTheme="minorHAnsi" w:hAnsiTheme="minorHAnsi"/>
          <w:color w:val="000000" w:themeColor="text1"/>
          <w:sz w:val="22"/>
          <w:szCs w:val="22"/>
        </w:rPr>
        <w:t>se muestran en la tabla</w:t>
      </w:r>
      <w:r w:rsidR="00D14C73" w:rsidRPr="00C5779D">
        <w:rPr>
          <w:rFonts w:asciiTheme="minorHAnsi" w:hAnsiTheme="minorHAnsi"/>
          <w:color w:val="000000" w:themeColor="text1"/>
          <w:sz w:val="22"/>
          <w:szCs w:val="22"/>
        </w:rPr>
        <w:t xml:space="preserve"> 4; en ella se verifica</w:t>
      </w:r>
      <w:r w:rsidR="00A240FB" w:rsidRPr="00C5779D">
        <w:rPr>
          <w:rFonts w:asciiTheme="minorHAnsi" w:hAnsiTheme="minorHAnsi"/>
          <w:color w:val="000000" w:themeColor="text1"/>
          <w:sz w:val="22"/>
          <w:szCs w:val="22"/>
        </w:rPr>
        <w:t xml:space="preserve"> el valor </w:t>
      </w:r>
      <w:r w:rsidR="00E572EF" w:rsidRPr="00C5779D">
        <w:rPr>
          <w:rFonts w:asciiTheme="minorHAnsi" w:hAnsiTheme="minorHAnsi"/>
          <w:color w:val="000000" w:themeColor="text1"/>
          <w:sz w:val="22"/>
          <w:szCs w:val="22"/>
        </w:rPr>
        <w:t>total cotizad</w:t>
      </w:r>
      <w:r w:rsidR="00323DD2" w:rsidRPr="00C5779D">
        <w:rPr>
          <w:rFonts w:asciiTheme="minorHAnsi" w:hAnsiTheme="minorHAnsi"/>
          <w:color w:val="000000" w:themeColor="text1"/>
          <w:sz w:val="22"/>
          <w:szCs w:val="22"/>
        </w:rPr>
        <w:t>o</w:t>
      </w:r>
      <w:r w:rsidR="00E1403A" w:rsidRPr="00C5779D">
        <w:rPr>
          <w:rFonts w:asciiTheme="minorHAnsi" w:hAnsiTheme="minorHAnsi"/>
          <w:color w:val="000000" w:themeColor="text1"/>
          <w:sz w:val="22"/>
          <w:szCs w:val="22"/>
        </w:rPr>
        <w:t xml:space="preserve"> por cada empresa</w:t>
      </w:r>
      <w:r w:rsidR="00E572EF" w:rsidRPr="00C5779D">
        <w:rPr>
          <w:rFonts w:asciiTheme="minorHAnsi" w:hAnsiTheme="minorHAnsi"/>
          <w:color w:val="000000" w:themeColor="text1"/>
          <w:sz w:val="22"/>
          <w:szCs w:val="22"/>
        </w:rPr>
        <w:t xml:space="preserve"> antes de IVA</w:t>
      </w:r>
      <w:r w:rsidR="00A240FB" w:rsidRPr="00C5779D">
        <w:rPr>
          <w:rFonts w:asciiTheme="minorHAnsi" w:hAnsiTheme="minorHAnsi"/>
          <w:color w:val="000000" w:themeColor="text1"/>
          <w:sz w:val="22"/>
          <w:szCs w:val="22"/>
        </w:rPr>
        <w:t>, el</w:t>
      </w:r>
      <w:r w:rsidR="00E572EF" w:rsidRPr="00C5779D">
        <w:rPr>
          <w:rFonts w:asciiTheme="minorHAnsi" w:hAnsiTheme="minorHAnsi"/>
          <w:color w:val="000000" w:themeColor="text1"/>
          <w:sz w:val="22"/>
          <w:szCs w:val="22"/>
        </w:rPr>
        <w:t xml:space="preserve"> valor del</w:t>
      </w:r>
      <w:r w:rsidR="00A240FB" w:rsidRPr="00C5779D">
        <w:rPr>
          <w:rFonts w:asciiTheme="minorHAnsi" w:hAnsiTheme="minorHAnsi"/>
          <w:color w:val="000000" w:themeColor="text1"/>
          <w:sz w:val="22"/>
          <w:szCs w:val="22"/>
        </w:rPr>
        <w:t xml:space="preserve"> IVA y el valor total incluido el IVA. </w:t>
      </w:r>
    </w:p>
    <w:p w14:paraId="5E45B44F" w14:textId="77777777" w:rsidR="005311E1" w:rsidRPr="00C5779D" w:rsidRDefault="005311E1" w:rsidP="00587DF1">
      <w:pPr>
        <w:jc w:val="both"/>
        <w:rPr>
          <w:rFonts w:asciiTheme="minorHAnsi" w:hAnsiTheme="minorHAnsi"/>
          <w:color w:val="000000" w:themeColor="text1"/>
        </w:rPr>
      </w:pPr>
    </w:p>
    <w:p w14:paraId="0EFBE7CE" w14:textId="07DAC2A7" w:rsidR="00011AE5" w:rsidRPr="00C5779D" w:rsidRDefault="00011AE5" w:rsidP="00E572EF">
      <w:pPr>
        <w:pStyle w:val="Descripcin"/>
        <w:spacing w:after="0"/>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F37D90" w:rsidRPr="00C5779D">
        <w:rPr>
          <w:noProof/>
          <w:color w:val="000000" w:themeColor="text1"/>
        </w:rPr>
        <w:t>4</w:t>
      </w:r>
      <w:r w:rsidRPr="00C5779D">
        <w:rPr>
          <w:color w:val="000000" w:themeColor="text1"/>
        </w:rPr>
        <w:fldChar w:fldCharType="end"/>
      </w:r>
      <w:r w:rsidRPr="00C5779D">
        <w:rPr>
          <w:color w:val="000000" w:themeColor="text1"/>
        </w:rPr>
        <w:t xml:space="preserve">. Valores cotizados – IVA y valor total </w:t>
      </w:r>
    </w:p>
    <w:p w14:paraId="0C20C594" w14:textId="77777777" w:rsidR="00A8667D" w:rsidRPr="00C5779D" w:rsidRDefault="00A8667D" w:rsidP="00A8667D">
      <w:pPr>
        <w:rPr>
          <w:rFonts w:asciiTheme="minorHAnsi" w:hAnsiTheme="minorHAnsi"/>
          <w:color w:val="000000" w:themeColor="text1"/>
        </w:rPr>
      </w:pPr>
    </w:p>
    <w:tbl>
      <w:tblPr>
        <w:tblW w:w="8014" w:type="dxa"/>
        <w:tblCellMar>
          <w:left w:w="70" w:type="dxa"/>
          <w:right w:w="70" w:type="dxa"/>
        </w:tblCellMar>
        <w:tblLook w:val="04A0" w:firstRow="1" w:lastRow="0" w:firstColumn="1" w:lastColumn="0" w:noHBand="0" w:noVBand="1"/>
      </w:tblPr>
      <w:tblGrid>
        <w:gridCol w:w="559"/>
        <w:gridCol w:w="2268"/>
        <w:gridCol w:w="2127"/>
        <w:gridCol w:w="1559"/>
        <w:gridCol w:w="1594"/>
      </w:tblGrid>
      <w:tr w:rsidR="0044744F" w:rsidRPr="00C5779D" w14:paraId="1A4D3B4F" w14:textId="77777777" w:rsidTr="00485358">
        <w:trPr>
          <w:trHeight w:val="340"/>
          <w:tblHeader/>
        </w:trPr>
        <w:tc>
          <w:tcPr>
            <w:tcW w:w="552" w:type="dxa"/>
            <w:tcBorders>
              <w:top w:val="single" w:sz="12" w:space="0" w:color="auto"/>
              <w:left w:val="single" w:sz="12" w:space="0" w:color="auto"/>
              <w:bottom w:val="nil"/>
              <w:right w:val="single" w:sz="8" w:space="0" w:color="auto"/>
            </w:tcBorders>
            <w:shd w:val="clear" w:color="000000" w:fill="D9D9D9"/>
            <w:noWrap/>
            <w:vAlign w:val="center"/>
            <w:hideMark/>
          </w:tcPr>
          <w:p w14:paraId="06BCFD46" w14:textId="77777777" w:rsidR="00A8667D" w:rsidRPr="00C5779D" w:rsidRDefault="00A8667D" w:rsidP="00A8667D">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Ítem </w:t>
            </w:r>
          </w:p>
        </w:tc>
        <w:tc>
          <w:tcPr>
            <w:tcW w:w="2268" w:type="dxa"/>
            <w:tcBorders>
              <w:top w:val="single" w:sz="12" w:space="0" w:color="auto"/>
              <w:left w:val="nil"/>
              <w:bottom w:val="single" w:sz="8" w:space="0" w:color="auto"/>
              <w:right w:val="nil"/>
            </w:tcBorders>
            <w:shd w:val="clear" w:color="000000" w:fill="D9D9D9"/>
            <w:noWrap/>
            <w:vAlign w:val="center"/>
            <w:hideMark/>
          </w:tcPr>
          <w:p w14:paraId="1B4D1C02" w14:textId="77777777" w:rsidR="00A8667D" w:rsidRPr="00C5779D" w:rsidRDefault="00A8667D" w:rsidP="00A8667D">
            <w:pP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 DESCRIPCIÓN </w:t>
            </w:r>
          </w:p>
        </w:tc>
        <w:tc>
          <w:tcPr>
            <w:tcW w:w="2127" w:type="dxa"/>
            <w:tcBorders>
              <w:top w:val="single" w:sz="12" w:space="0" w:color="auto"/>
              <w:left w:val="single" w:sz="8" w:space="0" w:color="auto"/>
              <w:bottom w:val="single" w:sz="8" w:space="0" w:color="auto"/>
              <w:right w:val="nil"/>
            </w:tcBorders>
            <w:shd w:val="clear" w:color="000000" w:fill="D9D9D9"/>
            <w:noWrap/>
            <w:vAlign w:val="center"/>
            <w:hideMark/>
          </w:tcPr>
          <w:p w14:paraId="78382754" w14:textId="71BEEC62" w:rsidR="00A8667D" w:rsidRPr="00C5779D" w:rsidRDefault="00A8667D" w:rsidP="00A8667D">
            <w:pP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 Valor del Componente (Col $$)</w:t>
            </w:r>
          </w:p>
        </w:tc>
        <w:tc>
          <w:tcPr>
            <w:tcW w:w="1559" w:type="dxa"/>
            <w:tcBorders>
              <w:top w:val="single" w:sz="12" w:space="0" w:color="auto"/>
              <w:left w:val="single" w:sz="8" w:space="0" w:color="auto"/>
              <w:bottom w:val="single" w:sz="8" w:space="0" w:color="auto"/>
              <w:right w:val="nil"/>
            </w:tcBorders>
            <w:shd w:val="clear" w:color="000000" w:fill="D9D9D9"/>
            <w:noWrap/>
            <w:vAlign w:val="center"/>
            <w:hideMark/>
          </w:tcPr>
          <w:p w14:paraId="1D49C0F9" w14:textId="77777777" w:rsidR="00A8667D" w:rsidRPr="00C5779D" w:rsidRDefault="00A8667D" w:rsidP="00A8667D">
            <w:pP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 IVA </w:t>
            </w:r>
          </w:p>
        </w:tc>
        <w:tc>
          <w:tcPr>
            <w:tcW w:w="1508" w:type="dxa"/>
            <w:tcBorders>
              <w:top w:val="single" w:sz="12" w:space="0" w:color="auto"/>
              <w:left w:val="single" w:sz="8" w:space="0" w:color="auto"/>
              <w:bottom w:val="single" w:sz="8" w:space="0" w:color="auto"/>
              <w:right w:val="nil"/>
            </w:tcBorders>
            <w:shd w:val="clear" w:color="000000" w:fill="D9D9D9"/>
            <w:noWrap/>
            <w:vAlign w:val="center"/>
            <w:hideMark/>
          </w:tcPr>
          <w:p w14:paraId="317CC2E3" w14:textId="77777777" w:rsidR="00A8667D" w:rsidRPr="00C5779D" w:rsidRDefault="00A8667D" w:rsidP="00A8667D">
            <w:pP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 Valor total incluido IVA </w:t>
            </w:r>
          </w:p>
        </w:tc>
      </w:tr>
      <w:tr w:rsidR="0044744F" w:rsidRPr="00C5779D" w14:paraId="0D478C17" w14:textId="77777777" w:rsidTr="00485358">
        <w:trPr>
          <w:trHeight w:val="300"/>
        </w:trPr>
        <w:tc>
          <w:tcPr>
            <w:tcW w:w="552" w:type="dxa"/>
            <w:tcBorders>
              <w:top w:val="single" w:sz="8" w:space="0" w:color="auto"/>
              <w:left w:val="single" w:sz="12" w:space="0" w:color="auto"/>
              <w:bottom w:val="single" w:sz="4" w:space="0" w:color="auto"/>
              <w:right w:val="single" w:sz="4" w:space="0" w:color="auto"/>
            </w:tcBorders>
            <w:shd w:val="clear" w:color="auto" w:fill="auto"/>
            <w:noWrap/>
            <w:vAlign w:val="center"/>
            <w:hideMark/>
          </w:tcPr>
          <w:p w14:paraId="1FE90C0F" w14:textId="77777777" w:rsidR="00A8667D" w:rsidRPr="00C5779D" w:rsidRDefault="00A8667D" w:rsidP="00A8667D">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                                                                      1 </w:t>
            </w:r>
          </w:p>
        </w:tc>
        <w:tc>
          <w:tcPr>
            <w:tcW w:w="2268" w:type="dxa"/>
            <w:tcBorders>
              <w:top w:val="nil"/>
              <w:left w:val="nil"/>
              <w:bottom w:val="single" w:sz="4" w:space="0" w:color="auto"/>
              <w:right w:val="nil"/>
            </w:tcBorders>
            <w:shd w:val="clear" w:color="auto" w:fill="auto"/>
            <w:hideMark/>
          </w:tcPr>
          <w:p w14:paraId="4A80646E" w14:textId="0AA8B3A3" w:rsidR="00A8667D" w:rsidRPr="00C5779D" w:rsidRDefault="00A8667D" w:rsidP="00A8667D">
            <w:pPr>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DATA Y SERVICE S.A.S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A6A7" w14:textId="3D0B4C7E"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$27.769.338.000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B3494" w14:textId="70353E43"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$5.276.174.221 </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643CD86C" w14:textId="3621F80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$33.045.512.221 </w:t>
            </w:r>
          </w:p>
        </w:tc>
      </w:tr>
      <w:tr w:rsidR="0044744F" w:rsidRPr="00C5779D" w14:paraId="2BFD3F9C" w14:textId="77777777" w:rsidTr="00485358">
        <w:trPr>
          <w:trHeight w:val="600"/>
        </w:trPr>
        <w:tc>
          <w:tcPr>
            <w:tcW w:w="552" w:type="dxa"/>
            <w:tcBorders>
              <w:top w:val="nil"/>
              <w:left w:val="single" w:sz="12" w:space="0" w:color="auto"/>
              <w:bottom w:val="single" w:sz="4" w:space="0" w:color="auto"/>
              <w:right w:val="single" w:sz="4" w:space="0" w:color="auto"/>
            </w:tcBorders>
            <w:shd w:val="clear" w:color="auto" w:fill="auto"/>
            <w:noWrap/>
            <w:vAlign w:val="center"/>
            <w:hideMark/>
          </w:tcPr>
          <w:p w14:paraId="3025CC88" w14:textId="1B7600EA" w:rsidR="00A8667D" w:rsidRPr="00C5779D" w:rsidRDefault="00A8667D" w:rsidP="00A8667D">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                                                                      </w:t>
            </w:r>
            <w:r w:rsidR="00485358" w:rsidRPr="00C5779D">
              <w:rPr>
                <w:rFonts w:asciiTheme="minorHAnsi" w:hAnsiTheme="minorHAnsi"/>
                <w:b/>
                <w:bCs/>
                <w:color w:val="000000" w:themeColor="text1"/>
                <w:sz w:val="20"/>
                <w:szCs w:val="20"/>
              </w:rPr>
              <w:t>2</w:t>
            </w:r>
          </w:p>
        </w:tc>
        <w:tc>
          <w:tcPr>
            <w:tcW w:w="2268" w:type="dxa"/>
            <w:tcBorders>
              <w:top w:val="nil"/>
              <w:left w:val="nil"/>
              <w:bottom w:val="single" w:sz="4" w:space="0" w:color="auto"/>
              <w:right w:val="nil"/>
            </w:tcBorders>
            <w:shd w:val="clear" w:color="auto" w:fill="auto"/>
            <w:hideMark/>
          </w:tcPr>
          <w:p w14:paraId="3524578C" w14:textId="3C8FED0F" w:rsidR="00A8667D" w:rsidRPr="00C5779D" w:rsidRDefault="00A8667D" w:rsidP="00A8667D">
            <w:pPr>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SOLUCIONES DE TECNOLOGIA E INGENIERIA SAS </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E3F5D0A"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27.101.517.261 </w:t>
            </w:r>
          </w:p>
        </w:tc>
        <w:tc>
          <w:tcPr>
            <w:tcW w:w="1559" w:type="dxa"/>
            <w:tcBorders>
              <w:top w:val="nil"/>
              <w:left w:val="nil"/>
              <w:bottom w:val="single" w:sz="4" w:space="0" w:color="auto"/>
              <w:right w:val="single" w:sz="4" w:space="0" w:color="auto"/>
            </w:tcBorders>
            <w:shd w:val="clear" w:color="auto" w:fill="auto"/>
            <w:noWrap/>
            <w:vAlign w:val="bottom"/>
            <w:hideMark/>
          </w:tcPr>
          <w:p w14:paraId="6FE137E6"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5.149.288.280 </w:t>
            </w:r>
          </w:p>
        </w:tc>
        <w:tc>
          <w:tcPr>
            <w:tcW w:w="1508" w:type="dxa"/>
            <w:tcBorders>
              <w:top w:val="nil"/>
              <w:left w:val="nil"/>
              <w:bottom w:val="single" w:sz="4" w:space="0" w:color="auto"/>
              <w:right w:val="single" w:sz="4" w:space="0" w:color="auto"/>
            </w:tcBorders>
            <w:shd w:val="clear" w:color="auto" w:fill="auto"/>
            <w:noWrap/>
            <w:vAlign w:val="bottom"/>
            <w:hideMark/>
          </w:tcPr>
          <w:p w14:paraId="2E2A68A5"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32.250.805.541 </w:t>
            </w:r>
          </w:p>
        </w:tc>
      </w:tr>
      <w:tr w:rsidR="0044744F" w:rsidRPr="00C5779D" w14:paraId="1A9144B4" w14:textId="77777777" w:rsidTr="00485358">
        <w:trPr>
          <w:trHeight w:val="250"/>
        </w:trPr>
        <w:tc>
          <w:tcPr>
            <w:tcW w:w="552" w:type="dxa"/>
            <w:tcBorders>
              <w:top w:val="nil"/>
              <w:left w:val="single" w:sz="12" w:space="0" w:color="auto"/>
              <w:bottom w:val="single" w:sz="4" w:space="0" w:color="auto"/>
              <w:right w:val="single" w:sz="4" w:space="0" w:color="auto"/>
            </w:tcBorders>
            <w:shd w:val="clear" w:color="auto" w:fill="auto"/>
            <w:noWrap/>
            <w:vAlign w:val="center"/>
            <w:hideMark/>
          </w:tcPr>
          <w:p w14:paraId="2D7E09F5" w14:textId="44EC0488" w:rsidR="00A8667D" w:rsidRPr="00C5779D" w:rsidRDefault="00A8667D" w:rsidP="00A8667D">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                                                                      </w:t>
            </w:r>
            <w:r w:rsidR="00485358" w:rsidRPr="00C5779D">
              <w:rPr>
                <w:rFonts w:asciiTheme="minorHAnsi" w:hAnsiTheme="minorHAnsi"/>
                <w:b/>
                <w:bCs/>
                <w:color w:val="000000" w:themeColor="text1"/>
                <w:sz w:val="20"/>
                <w:szCs w:val="20"/>
              </w:rPr>
              <w:t>3</w:t>
            </w:r>
          </w:p>
        </w:tc>
        <w:tc>
          <w:tcPr>
            <w:tcW w:w="2268" w:type="dxa"/>
            <w:tcBorders>
              <w:top w:val="nil"/>
              <w:left w:val="nil"/>
              <w:bottom w:val="single" w:sz="4" w:space="0" w:color="auto"/>
              <w:right w:val="nil"/>
            </w:tcBorders>
            <w:shd w:val="clear" w:color="auto" w:fill="auto"/>
            <w:hideMark/>
          </w:tcPr>
          <w:p w14:paraId="5750BE04" w14:textId="480B9B9E" w:rsidR="00A8667D" w:rsidRPr="00C5779D" w:rsidRDefault="00A8667D" w:rsidP="00A8667D">
            <w:pPr>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OPEN GROUP SAS </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F967A44"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27.035.984.215 </w:t>
            </w:r>
          </w:p>
        </w:tc>
        <w:tc>
          <w:tcPr>
            <w:tcW w:w="1559" w:type="dxa"/>
            <w:tcBorders>
              <w:top w:val="nil"/>
              <w:left w:val="nil"/>
              <w:bottom w:val="single" w:sz="4" w:space="0" w:color="auto"/>
              <w:right w:val="single" w:sz="4" w:space="0" w:color="auto"/>
            </w:tcBorders>
            <w:shd w:val="clear" w:color="auto" w:fill="auto"/>
            <w:noWrap/>
            <w:vAlign w:val="bottom"/>
            <w:hideMark/>
          </w:tcPr>
          <w:p w14:paraId="5ADD623C"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5.136.837.001 </w:t>
            </w:r>
          </w:p>
        </w:tc>
        <w:tc>
          <w:tcPr>
            <w:tcW w:w="1508" w:type="dxa"/>
            <w:tcBorders>
              <w:top w:val="nil"/>
              <w:left w:val="nil"/>
              <w:bottom w:val="single" w:sz="4" w:space="0" w:color="auto"/>
              <w:right w:val="single" w:sz="4" w:space="0" w:color="auto"/>
            </w:tcBorders>
            <w:shd w:val="clear" w:color="auto" w:fill="auto"/>
            <w:noWrap/>
            <w:vAlign w:val="bottom"/>
            <w:hideMark/>
          </w:tcPr>
          <w:p w14:paraId="7A0E8856"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32.172.821.216 </w:t>
            </w:r>
          </w:p>
        </w:tc>
      </w:tr>
      <w:tr w:rsidR="0044744F" w:rsidRPr="00C5779D" w14:paraId="5EA4BB62" w14:textId="77777777" w:rsidTr="00485358">
        <w:trPr>
          <w:trHeight w:val="400"/>
        </w:trPr>
        <w:tc>
          <w:tcPr>
            <w:tcW w:w="552" w:type="dxa"/>
            <w:tcBorders>
              <w:top w:val="nil"/>
              <w:left w:val="single" w:sz="12" w:space="0" w:color="auto"/>
              <w:bottom w:val="single" w:sz="4" w:space="0" w:color="auto"/>
              <w:right w:val="single" w:sz="4" w:space="0" w:color="auto"/>
            </w:tcBorders>
            <w:shd w:val="clear" w:color="auto" w:fill="auto"/>
            <w:noWrap/>
            <w:vAlign w:val="center"/>
            <w:hideMark/>
          </w:tcPr>
          <w:p w14:paraId="520571CD" w14:textId="3D0E36FB" w:rsidR="00A8667D" w:rsidRPr="00C5779D" w:rsidRDefault="00A8667D" w:rsidP="00A8667D">
            <w:pPr>
              <w:jc w:val="center"/>
              <w:rPr>
                <w:rFonts w:asciiTheme="minorHAnsi" w:hAnsiTheme="minorHAnsi"/>
                <w:b/>
                <w:bCs/>
                <w:color w:val="000000" w:themeColor="text1"/>
                <w:sz w:val="20"/>
                <w:szCs w:val="20"/>
              </w:rPr>
            </w:pPr>
            <w:r w:rsidRPr="00C5779D">
              <w:rPr>
                <w:rFonts w:asciiTheme="minorHAnsi" w:hAnsiTheme="minorHAnsi"/>
                <w:b/>
                <w:bCs/>
                <w:color w:val="000000" w:themeColor="text1"/>
                <w:sz w:val="20"/>
                <w:szCs w:val="20"/>
              </w:rPr>
              <w:t xml:space="preserve">                                                                      </w:t>
            </w:r>
            <w:r w:rsidR="00485358" w:rsidRPr="00C5779D">
              <w:rPr>
                <w:rFonts w:asciiTheme="minorHAnsi" w:hAnsiTheme="minorHAnsi"/>
                <w:b/>
                <w:bCs/>
                <w:color w:val="000000" w:themeColor="text1"/>
                <w:sz w:val="20"/>
                <w:szCs w:val="20"/>
              </w:rPr>
              <w:t>4</w:t>
            </w:r>
            <w:r w:rsidRPr="00C5779D">
              <w:rPr>
                <w:rFonts w:asciiTheme="minorHAnsi" w:hAnsiTheme="minorHAnsi"/>
                <w:b/>
                <w:bCs/>
                <w:color w:val="000000" w:themeColor="text1"/>
                <w:sz w:val="20"/>
                <w:szCs w:val="20"/>
              </w:rPr>
              <w:t xml:space="preserve"> </w:t>
            </w:r>
          </w:p>
        </w:tc>
        <w:tc>
          <w:tcPr>
            <w:tcW w:w="2268" w:type="dxa"/>
            <w:tcBorders>
              <w:top w:val="nil"/>
              <w:left w:val="nil"/>
              <w:bottom w:val="single" w:sz="4" w:space="0" w:color="auto"/>
              <w:right w:val="nil"/>
            </w:tcBorders>
            <w:shd w:val="clear" w:color="auto" w:fill="auto"/>
            <w:hideMark/>
          </w:tcPr>
          <w:p w14:paraId="35EB9918" w14:textId="1D83F5B2" w:rsidR="00A8667D" w:rsidRPr="00C5779D" w:rsidRDefault="00A8667D" w:rsidP="00A8667D">
            <w:pPr>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SPECTRUM TECHNOLOGY SAS </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A5CFC78"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26.998.028.997 </w:t>
            </w:r>
          </w:p>
        </w:tc>
        <w:tc>
          <w:tcPr>
            <w:tcW w:w="1559" w:type="dxa"/>
            <w:tcBorders>
              <w:top w:val="nil"/>
              <w:left w:val="nil"/>
              <w:bottom w:val="single" w:sz="4" w:space="0" w:color="auto"/>
              <w:right w:val="single" w:sz="4" w:space="0" w:color="auto"/>
            </w:tcBorders>
            <w:shd w:val="clear" w:color="auto" w:fill="auto"/>
            <w:noWrap/>
            <w:vAlign w:val="bottom"/>
            <w:hideMark/>
          </w:tcPr>
          <w:p w14:paraId="4C4E5DC3"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5.129.625.510 </w:t>
            </w:r>
          </w:p>
        </w:tc>
        <w:tc>
          <w:tcPr>
            <w:tcW w:w="1508" w:type="dxa"/>
            <w:tcBorders>
              <w:top w:val="nil"/>
              <w:left w:val="nil"/>
              <w:bottom w:val="single" w:sz="4" w:space="0" w:color="auto"/>
              <w:right w:val="single" w:sz="4" w:space="0" w:color="auto"/>
            </w:tcBorders>
            <w:shd w:val="clear" w:color="auto" w:fill="auto"/>
            <w:noWrap/>
            <w:vAlign w:val="bottom"/>
            <w:hideMark/>
          </w:tcPr>
          <w:p w14:paraId="756FD755" w14:textId="77777777" w:rsidR="00A8667D" w:rsidRPr="00C5779D" w:rsidRDefault="00A8667D" w:rsidP="00187850">
            <w:pPr>
              <w:jc w:val="right"/>
              <w:rPr>
                <w:rFonts w:asciiTheme="minorHAnsi" w:hAnsiTheme="minorHAnsi"/>
                <w:color w:val="000000" w:themeColor="text1"/>
                <w:sz w:val="20"/>
                <w:szCs w:val="20"/>
              </w:rPr>
            </w:pPr>
            <w:r w:rsidRPr="00C5779D">
              <w:rPr>
                <w:rFonts w:asciiTheme="minorHAnsi" w:hAnsiTheme="minorHAnsi"/>
                <w:color w:val="000000" w:themeColor="text1"/>
                <w:sz w:val="20"/>
                <w:szCs w:val="20"/>
              </w:rPr>
              <w:t xml:space="preserve">                                  32.127.654.507 </w:t>
            </w:r>
          </w:p>
        </w:tc>
      </w:tr>
    </w:tbl>
    <w:p w14:paraId="7C16C45B" w14:textId="77777777" w:rsidR="00A8667D" w:rsidRPr="00C5779D" w:rsidRDefault="00A8667D" w:rsidP="00187850">
      <w:pPr>
        <w:rPr>
          <w:rFonts w:asciiTheme="minorHAnsi" w:hAnsiTheme="minorHAnsi"/>
          <w:color w:val="000000" w:themeColor="text1"/>
        </w:rPr>
      </w:pPr>
    </w:p>
    <w:p w14:paraId="66191910" w14:textId="3820DF81" w:rsidR="00A240FB" w:rsidRPr="00C5779D" w:rsidRDefault="00A240FB" w:rsidP="00587DF1">
      <w:pPr>
        <w:jc w:val="both"/>
        <w:rPr>
          <w:rFonts w:asciiTheme="minorHAnsi" w:hAnsiTheme="minorHAnsi"/>
          <w:color w:val="000000" w:themeColor="text1"/>
          <w:sz w:val="22"/>
          <w:szCs w:val="22"/>
        </w:rPr>
      </w:pPr>
    </w:p>
    <w:p w14:paraId="7F052CD2" w14:textId="5A47C235" w:rsidR="00A240FB" w:rsidRPr="00C5779D" w:rsidRDefault="00A240FB" w:rsidP="00E572EF">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Visto gráficamente se observan valores cercanos entre los diferentes proponentes, donde el R2 o coeficiente de determinación supera el </w:t>
      </w:r>
      <w:r w:rsidR="00323DD2" w:rsidRPr="00C5779D">
        <w:rPr>
          <w:rFonts w:asciiTheme="minorHAnsi" w:hAnsiTheme="minorHAnsi"/>
          <w:color w:val="000000" w:themeColor="text1"/>
          <w:sz w:val="22"/>
          <w:szCs w:val="22"/>
        </w:rPr>
        <w:t>70.99</w:t>
      </w:r>
      <w:r w:rsidRPr="00C5779D">
        <w:rPr>
          <w:rFonts w:asciiTheme="minorHAnsi" w:hAnsiTheme="minorHAnsi"/>
          <w:color w:val="000000" w:themeColor="text1"/>
          <w:sz w:val="22"/>
          <w:szCs w:val="22"/>
        </w:rPr>
        <w:t xml:space="preserve">% lo que permite inferir que </w:t>
      </w:r>
      <w:r w:rsidR="00597847" w:rsidRPr="00C5779D">
        <w:rPr>
          <w:rFonts w:asciiTheme="minorHAnsi" w:hAnsiTheme="minorHAnsi"/>
          <w:color w:val="000000" w:themeColor="text1"/>
          <w:sz w:val="22"/>
          <w:szCs w:val="22"/>
        </w:rPr>
        <w:t xml:space="preserve">todos </w:t>
      </w:r>
      <w:r w:rsidRPr="00C5779D">
        <w:rPr>
          <w:rFonts w:asciiTheme="minorHAnsi" w:hAnsiTheme="minorHAnsi"/>
          <w:color w:val="000000" w:themeColor="text1"/>
          <w:sz w:val="22"/>
          <w:szCs w:val="22"/>
        </w:rPr>
        <w:t xml:space="preserve">los </w:t>
      </w:r>
      <w:r w:rsidR="0077542F" w:rsidRPr="00C5779D">
        <w:rPr>
          <w:rFonts w:asciiTheme="minorHAnsi" w:hAnsiTheme="minorHAnsi"/>
          <w:color w:val="000000" w:themeColor="text1"/>
          <w:sz w:val="22"/>
          <w:szCs w:val="22"/>
        </w:rPr>
        <w:t xml:space="preserve">precios </w:t>
      </w:r>
      <w:r w:rsidR="00D03CF3" w:rsidRPr="00C5779D">
        <w:rPr>
          <w:rFonts w:asciiTheme="minorHAnsi" w:hAnsiTheme="minorHAnsi"/>
          <w:color w:val="000000" w:themeColor="text1"/>
          <w:sz w:val="22"/>
          <w:szCs w:val="22"/>
        </w:rPr>
        <w:t xml:space="preserve">globales </w:t>
      </w:r>
      <w:r w:rsidR="0077542F" w:rsidRPr="00C5779D">
        <w:rPr>
          <w:rFonts w:asciiTheme="minorHAnsi" w:hAnsiTheme="minorHAnsi"/>
          <w:color w:val="000000" w:themeColor="text1"/>
          <w:sz w:val="22"/>
          <w:szCs w:val="22"/>
        </w:rPr>
        <w:t>se</w:t>
      </w:r>
      <w:r w:rsidR="00597847" w:rsidRPr="00C5779D">
        <w:rPr>
          <w:rFonts w:asciiTheme="minorHAnsi" w:hAnsiTheme="minorHAnsi"/>
          <w:color w:val="000000" w:themeColor="text1"/>
          <w:sz w:val="22"/>
          <w:szCs w:val="22"/>
        </w:rPr>
        <w:t xml:space="preserve"> acercan </w:t>
      </w:r>
      <w:r w:rsidR="00D053D7" w:rsidRPr="00C5779D">
        <w:rPr>
          <w:rFonts w:asciiTheme="minorHAnsi" w:hAnsiTheme="minorHAnsi"/>
          <w:color w:val="000000" w:themeColor="text1"/>
          <w:sz w:val="22"/>
          <w:szCs w:val="22"/>
        </w:rPr>
        <w:t>al promedio simple incluido el IVA ($</w:t>
      </w:r>
      <w:r w:rsidR="00323DD2" w:rsidRPr="00C5779D">
        <w:rPr>
          <w:rFonts w:asciiTheme="minorHAnsi" w:hAnsiTheme="minorHAnsi"/>
          <w:color w:val="000000" w:themeColor="text1"/>
          <w:sz w:val="22"/>
          <w:szCs w:val="22"/>
        </w:rPr>
        <w:t>32.399</w:t>
      </w:r>
      <w:r w:rsidR="00B4643B" w:rsidRPr="00C5779D">
        <w:rPr>
          <w:rFonts w:asciiTheme="minorHAnsi" w:hAnsiTheme="minorHAnsi"/>
          <w:color w:val="000000" w:themeColor="text1"/>
          <w:sz w:val="22"/>
          <w:szCs w:val="22"/>
        </w:rPr>
        <w:t xml:space="preserve"> </w:t>
      </w:r>
      <w:r w:rsidR="00D053D7" w:rsidRPr="00C5779D">
        <w:rPr>
          <w:rFonts w:asciiTheme="minorHAnsi" w:hAnsiTheme="minorHAnsi"/>
          <w:color w:val="000000" w:themeColor="text1"/>
          <w:sz w:val="22"/>
          <w:szCs w:val="22"/>
        </w:rPr>
        <w:t>millones)</w:t>
      </w:r>
      <w:r w:rsidR="00597847" w:rsidRPr="00C5779D">
        <w:rPr>
          <w:rFonts w:asciiTheme="minorHAnsi" w:hAnsiTheme="minorHAnsi"/>
          <w:color w:val="000000" w:themeColor="text1"/>
          <w:sz w:val="22"/>
          <w:szCs w:val="22"/>
        </w:rPr>
        <w:t xml:space="preserve">, lo que los hace </w:t>
      </w:r>
      <w:r w:rsidRPr="00C5779D">
        <w:rPr>
          <w:rFonts w:asciiTheme="minorHAnsi" w:hAnsiTheme="minorHAnsi"/>
          <w:color w:val="000000" w:themeColor="text1"/>
          <w:sz w:val="22"/>
          <w:szCs w:val="22"/>
        </w:rPr>
        <w:t>compara</w:t>
      </w:r>
      <w:r w:rsidR="00597847" w:rsidRPr="00C5779D">
        <w:rPr>
          <w:rFonts w:asciiTheme="minorHAnsi" w:hAnsiTheme="minorHAnsi"/>
          <w:color w:val="000000" w:themeColor="text1"/>
          <w:sz w:val="22"/>
          <w:szCs w:val="22"/>
        </w:rPr>
        <w:t>bles y libres de dispersión y de valores extremos que se aparten de la muestra de cotizaciones obtenidas. Seguidamente, se muestra la ilustración</w:t>
      </w:r>
      <w:r w:rsidR="00603A17" w:rsidRPr="00C5779D">
        <w:rPr>
          <w:rFonts w:asciiTheme="minorHAnsi" w:hAnsiTheme="minorHAnsi"/>
          <w:color w:val="000000" w:themeColor="text1"/>
          <w:sz w:val="22"/>
          <w:szCs w:val="22"/>
        </w:rPr>
        <w:t xml:space="preserve"> 3</w:t>
      </w:r>
      <w:r w:rsidR="00597847" w:rsidRPr="00C5779D">
        <w:rPr>
          <w:rFonts w:asciiTheme="minorHAnsi" w:hAnsiTheme="minorHAnsi"/>
          <w:color w:val="000000" w:themeColor="text1"/>
          <w:sz w:val="22"/>
          <w:szCs w:val="22"/>
        </w:rPr>
        <w:t xml:space="preserve"> correspondiente al valor total</w:t>
      </w:r>
      <w:r w:rsidR="00A435E2" w:rsidRPr="00C5779D">
        <w:rPr>
          <w:rFonts w:asciiTheme="minorHAnsi" w:hAnsiTheme="minorHAnsi"/>
          <w:color w:val="000000" w:themeColor="text1"/>
          <w:sz w:val="22"/>
          <w:szCs w:val="22"/>
        </w:rPr>
        <w:t xml:space="preserve"> cotizado</w:t>
      </w:r>
      <w:r w:rsidR="00603A17" w:rsidRPr="00C5779D">
        <w:rPr>
          <w:rFonts w:asciiTheme="minorHAnsi" w:hAnsiTheme="minorHAnsi"/>
          <w:color w:val="000000" w:themeColor="text1"/>
          <w:sz w:val="22"/>
          <w:szCs w:val="22"/>
        </w:rPr>
        <w:t xml:space="preserve"> incluido el IVA</w:t>
      </w:r>
      <w:r w:rsidR="00E572EF" w:rsidRPr="00C5779D">
        <w:rPr>
          <w:rFonts w:asciiTheme="minorHAnsi" w:hAnsiTheme="minorHAnsi"/>
          <w:color w:val="000000" w:themeColor="text1"/>
          <w:sz w:val="22"/>
          <w:szCs w:val="22"/>
        </w:rPr>
        <w:t>.</w:t>
      </w:r>
    </w:p>
    <w:p w14:paraId="3500C325" w14:textId="77777777" w:rsidR="00A435E2" w:rsidRPr="00C5779D" w:rsidRDefault="00A435E2" w:rsidP="00587DF1">
      <w:pPr>
        <w:jc w:val="both"/>
        <w:rPr>
          <w:rFonts w:asciiTheme="minorHAnsi" w:hAnsiTheme="minorHAnsi"/>
          <w:color w:val="000000" w:themeColor="text1"/>
        </w:rPr>
      </w:pPr>
    </w:p>
    <w:p w14:paraId="323F2C54" w14:textId="5C256564" w:rsidR="00722EFC" w:rsidRPr="00C5779D" w:rsidRDefault="00722EFC" w:rsidP="00722EFC">
      <w:pPr>
        <w:pStyle w:val="Descripcin"/>
      </w:pPr>
      <w:r w:rsidRPr="00C5779D">
        <w:t xml:space="preserve">Ilustración </w:t>
      </w:r>
      <w:r w:rsidR="002622D5" w:rsidRPr="00C5779D">
        <w:fldChar w:fldCharType="begin"/>
      </w:r>
      <w:r w:rsidR="002622D5" w:rsidRPr="00C5779D">
        <w:instrText xml:space="preserve"> SEQ Ilustración \* ARABIC </w:instrText>
      </w:r>
      <w:r w:rsidR="002622D5" w:rsidRPr="00C5779D">
        <w:fldChar w:fldCharType="separate"/>
      </w:r>
      <w:r w:rsidR="002622D5" w:rsidRPr="00C5779D">
        <w:rPr>
          <w:noProof/>
        </w:rPr>
        <w:t>3</w:t>
      </w:r>
      <w:r w:rsidR="002622D5" w:rsidRPr="00C5779D">
        <w:rPr>
          <w:noProof/>
        </w:rPr>
        <w:fldChar w:fldCharType="end"/>
      </w:r>
      <w:r w:rsidRPr="00C5779D">
        <w:t>. Valores totales cotizados incluido el IVA</w:t>
      </w:r>
    </w:p>
    <w:p w14:paraId="59C762FC" w14:textId="559C869F" w:rsidR="00A240FB" w:rsidRPr="00C5779D" w:rsidRDefault="00323DD2" w:rsidP="00E572EF">
      <w:pPr>
        <w:jc w:val="both"/>
        <w:rPr>
          <w:rFonts w:asciiTheme="minorHAnsi" w:hAnsiTheme="minorHAnsi"/>
          <w:color w:val="000000" w:themeColor="text1"/>
        </w:rPr>
      </w:pPr>
      <w:r w:rsidRPr="00C5779D">
        <w:rPr>
          <w:rFonts w:asciiTheme="minorHAnsi" w:hAnsiTheme="minorHAnsi"/>
          <w:noProof/>
          <w:color w:val="000000" w:themeColor="text1"/>
          <w14:ligatures w14:val="standardContextual"/>
        </w:rPr>
        <w:drawing>
          <wp:inline distT="0" distB="0" distL="0" distR="0" wp14:anchorId="70E5524F" wp14:editId="289384A8">
            <wp:extent cx="5471160" cy="2743200"/>
            <wp:effectExtent l="0" t="0" r="15240" b="0"/>
            <wp:docPr id="995822607" name="Chart 1">
              <a:extLst xmlns:a="http://schemas.openxmlformats.org/drawingml/2006/main">
                <a:ext uri="{FF2B5EF4-FFF2-40B4-BE49-F238E27FC236}">
                  <a16:creationId xmlns:a16="http://schemas.microsoft.com/office/drawing/2014/main" id="{48372278-56F0-8C47-ED48-E660627CB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1E22B4" w14:textId="77777777" w:rsidR="00E572EF" w:rsidRPr="00C5779D" w:rsidRDefault="00E572EF" w:rsidP="00E572EF">
      <w:pPr>
        <w:jc w:val="both"/>
        <w:rPr>
          <w:rFonts w:asciiTheme="minorHAnsi" w:hAnsiTheme="minorHAnsi"/>
          <w:color w:val="000000" w:themeColor="text1"/>
        </w:rPr>
      </w:pPr>
    </w:p>
    <w:p w14:paraId="48C1FCE8" w14:textId="77777777" w:rsidR="00E572EF" w:rsidRPr="00C5779D" w:rsidRDefault="00E572EF" w:rsidP="00587DF1">
      <w:pPr>
        <w:jc w:val="both"/>
        <w:rPr>
          <w:rFonts w:asciiTheme="minorHAnsi" w:hAnsiTheme="minorHAnsi"/>
          <w:color w:val="000000" w:themeColor="text1"/>
        </w:rPr>
      </w:pPr>
    </w:p>
    <w:p w14:paraId="2CD86F7A" w14:textId="15C430DB" w:rsidR="00597847" w:rsidRPr="00C5779D" w:rsidRDefault="00FF1930" w:rsidP="00D14C73">
      <w:pPr>
        <w:pStyle w:val="Ttulo1"/>
        <w:numPr>
          <w:ilvl w:val="0"/>
          <w:numId w:val="15"/>
        </w:numPr>
        <w:rPr>
          <w:rFonts w:asciiTheme="minorHAnsi" w:hAnsiTheme="minorHAnsi"/>
          <w:color w:val="000000" w:themeColor="text1"/>
          <w:sz w:val="22"/>
          <w:szCs w:val="22"/>
        </w:rPr>
      </w:pPr>
      <w:bookmarkStart w:id="8" w:name="_Toc191498547"/>
      <w:r w:rsidRPr="00C5779D">
        <w:rPr>
          <w:rFonts w:asciiTheme="minorHAnsi" w:hAnsiTheme="minorHAnsi"/>
          <w:color w:val="000000" w:themeColor="text1"/>
          <w:sz w:val="22"/>
          <w:szCs w:val="22"/>
        </w:rPr>
        <w:lastRenderedPageBreak/>
        <w:t xml:space="preserve">Comparación de </w:t>
      </w:r>
      <w:r w:rsidR="00A435E2" w:rsidRPr="00C5779D">
        <w:rPr>
          <w:rFonts w:asciiTheme="minorHAnsi" w:hAnsiTheme="minorHAnsi"/>
          <w:color w:val="000000" w:themeColor="text1"/>
          <w:sz w:val="22"/>
          <w:szCs w:val="22"/>
        </w:rPr>
        <w:t xml:space="preserve">cotizaciones </w:t>
      </w:r>
      <w:r w:rsidRPr="00C5779D">
        <w:rPr>
          <w:rFonts w:asciiTheme="minorHAnsi" w:hAnsiTheme="minorHAnsi"/>
          <w:color w:val="000000" w:themeColor="text1"/>
          <w:sz w:val="22"/>
          <w:szCs w:val="22"/>
        </w:rPr>
        <w:t>por componente</w:t>
      </w:r>
      <w:bookmarkEnd w:id="8"/>
      <w:r w:rsidR="00597847" w:rsidRPr="00C5779D">
        <w:rPr>
          <w:rFonts w:asciiTheme="minorHAnsi" w:hAnsiTheme="minorHAnsi"/>
          <w:color w:val="000000" w:themeColor="text1"/>
          <w:sz w:val="22"/>
          <w:szCs w:val="22"/>
        </w:rPr>
        <w:t xml:space="preserve"> </w:t>
      </w:r>
    </w:p>
    <w:p w14:paraId="616F74FD" w14:textId="6B21FBC8" w:rsidR="0098410A" w:rsidRPr="00C5779D" w:rsidRDefault="00B4643B" w:rsidP="00187850">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Seguidamente se realiza el análisis de </w:t>
      </w:r>
      <w:r w:rsidR="0098410A" w:rsidRPr="00C5779D">
        <w:rPr>
          <w:rFonts w:asciiTheme="minorHAnsi" w:hAnsiTheme="minorHAnsi"/>
          <w:color w:val="000000" w:themeColor="text1"/>
          <w:sz w:val="22"/>
          <w:szCs w:val="22"/>
        </w:rPr>
        <w:t>las cotizaciones</w:t>
      </w:r>
      <w:r w:rsidR="005F3F80" w:rsidRPr="00C5779D">
        <w:rPr>
          <w:rFonts w:asciiTheme="minorHAnsi" w:hAnsiTheme="minorHAnsi"/>
          <w:color w:val="000000" w:themeColor="text1"/>
          <w:sz w:val="22"/>
          <w:szCs w:val="22"/>
        </w:rPr>
        <w:t xml:space="preserve"> por cada componente</w:t>
      </w:r>
      <w:r w:rsidRPr="00C5779D">
        <w:rPr>
          <w:rFonts w:asciiTheme="minorHAnsi" w:hAnsiTheme="minorHAnsi"/>
          <w:color w:val="000000" w:themeColor="text1"/>
          <w:sz w:val="22"/>
          <w:szCs w:val="22"/>
        </w:rPr>
        <w:t xml:space="preserve">. </w:t>
      </w:r>
    </w:p>
    <w:p w14:paraId="4F02296F" w14:textId="77777777" w:rsidR="00B4643B" w:rsidRPr="00C5779D" w:rsidRDefault="00B4643B" w:rsidP="00547C33">
      <w:pPr>
        <w:pStyle w:val="Ttulo2"/>
        <w:rPr>
          <w:rFonts w:asciiTheme="minorHAnsi" w:hAnsiTheme="minorHAnsi"/>
          <w:color w:val="000000" w:themeColor="text1"/>
          <w:sz w:val="22"/>
          <w:szCs w:val="22"/>
        </w:rPr>
      </w:pPr>
    </w:p>
    <w:p w14:paraId="3151C79F" w14:textId="45A41CDB" w:rsidR="00547C33" w:rsidRPr="00C5779D" w:rsidRDefault="00597847" w:rsidP="00547C33">
      <w:pPr>
        <w:pStyle w:val="Ttulo2"/>
        <w:numPr>
          <w:ilvl w:val="1"/>
          <w:numId w:val="15"/>
        </w:numPr>
        <w:rPr>
          <w:rFonts w:asciiTheme="minorHAnsi" w:hAnsiTheme="minorHAnsi"/>
          <w:i/>
          <w:iCs/>
          <w:color w:val="000000" w:themeColor="text1"/>
          <w:sz w:val="22"/>
          <w:szCs w:val="22"/>
        </w:rPr>
      </w:pPr>
      <w:bookmarkStart w:id="9" w:name="_Toc191498548"/>
      <w:r w:rsidRPr="00C5779D">
        <w:rPr>
          <w:rFonts w:asciiTheme="minorHAnsi" w:hAnsiTheme="minorHAnsi"/>
          <w:color w:val="000000" w:themeColor="text1"/>
          <w:sz w:val="22"/>
          <w:szCs w:val="22"/>
        </w:rPr>
        <w:t xml:space="preserve">Componente 1 – </w:t>
      </w:r>
      <w:r w:rsidR="00547C33" w:rsidRPr="00C5779D">
        <w:rPr>
          <w:rFonts w:asciiTheme="minorHAnsi" w:hAnsiTheme="minorHAnsi"/>
          <w:i/>
          <w:iCs/>
          <w:color w:val="000000" w:themeColor="text1"/>
          <w:sz w:val="22"/>
          <w:szCs w:val="22"/>
        </w:rPr>
        <w:t xml:space="preserve">Solución De </w:t>
      </w:r>
      <w:proofErr w:type="spellStart"/>
      <w:r w:rsidR="00547C33" w:rsidRPr="00C5779D">
        <w:rPr>
          <w:rFonts w:asciiTheme="minorHAnsi" w:hAnsiTheme="minorHAnsi"/>
          <w:i/>
          <w:iCs/>
          <w:color w:val="000000" w:themeColor="text1"/>
          <w:sz w:val="22"/>
          <w:szCs w:val="22"/>
        </w:rPr>
        <w:t>Hiperconvergencia</w:t>
      </w:r>
      <w:bookmarkEnd w:id="9"/>
      <w:proofErr w:type="spellEnd"/>
    </w:p>
    <w:p w14:paraId="0BFA62A1" w14:textId="4CACC05A" w:rsidR="00597847" w:rsidRPr="00C5779D" w:rsidRDefault="00547C33" w:rsidP="00547C33">
      <w:pPr>
        <w:jc w:val="both"/>
        <w:rPr>
          <w:rFonts w:asciiTheme="minorHAnsi" w:hAnsiTheme="minorHAnsi"/>
          <w:color w:val="000000" w:themeColor="text1"/>
          <w:sz w:val="22"/>
          <w:szCs w:val="22"/>
        </w:rPr>
      </w:pPr>
      <w:r w:rsidRPr="00C5779D">
        <w:rPr>
          <w:rFonts w:asciiTheme="minorHAnsi" w:hAnsiTheme="minorHAnsi"/>
          <w:i/>
          <w:iCs/>
          <w:color w:val="000000" w:themeColor="text1"/>
          <w:sz w:val="22"/>
          <w:szCs w:val="22"/>
        </w:rPr>
        <w:t xml:space="preserve">El componente 1 </w:t>
      </w:r>
      <w:r w:rsidRPr="00C5779D">
        <w:rPr>
          <w:rFonts w:asciiTheme="minorHAnsi" w:hAnsiTheme="minorHAnsi"/>
          <w:color w:val="000000" w:themeColor="text1"/>
          <w:sz w:val="22"/>
          <w:szCs w:val="22"/>
        </w:rPr>
        <w:t xml:space="preserve">– </w:t>
      </w:r>
      <w:r w:rsidRPr="00C5779D">
        <w:rPr>
          <w:rFonts w:asciiTheme="minorHAnsi" w:hAnsiTheme="minorHAnsi"/>
          <w:i/>
          <w:iCs/>
          <w:color w:val="000000" w:themeColor="text1"/>
          <w:sz w:val="22"/>
          <w:szCs w:val="22"/>
        </w:rPr>
        <w:t xml:space="preserve">SOLUCIÓN DE HIPERCONVERGENCIA, incluye el  </w:t>
      </w:r>
      <w:r w:rsidR="00597847" w:rsidRPr="00C5779D">
        <w:rPr>
          <w:rFonts w:asciiTheme="minorHAnsi" w:hAnsiTheme="minorHAnsi"/>
          <w:i/>
          <w:iCs/>
          <w:color w:val="000000" w:themeColor="text1"/>
          <w:sz w:val="22"/>
          <w:szCs w:val="22"/>
        </w:rPr>
        <w:t xml:space="preserve">suministro de bienes y/o elementos y prestación de los servicios de instalación y configuración, prueba, puesta en funcionamiento, estabilización, transferencia de conocimiento, soporte (garantía) y mantenimiento, </w:t>
      </w:r>
      <w:r w:rsidR="00323DD2" w:rsidRPr="00C5779D">
        <w:rPr>
          <w:rFonts w:asciiTheme="minorHAnsi" w:hAnsiTheme="minorHAnsi"/>
          <w:i/>
          <w:iCs/>
          <w:color w:val="000000" w:themeColor="text1"/>
          <w:sz w:val="22"/>
          <w:szCs w:val="22"/>
        </w:rPr>
        <w:t>de acuerdo con</w:t>
      </w:r>
      <w:r w:rsidR="00597847" w:rsidRPr="00C5779D">
        <w:rPr>
          <w:rFonts w:asciiTheme="minorHAnsi" w:hAnsiTheme="minorHAnsi"/>
          <w:i/>
          <w:iCs/>
          <w:color w:val="000000" w:themeColor="text1"/>
          <w:sz w:val="22"/>
          <w:szCs w:val="22"/>
        </w:rPr>
        <w:t xml:space="preserve"> lo estipulado en el anexo técnico</w:t>
      </w:r>
      <w:r w:rsidR="00597847" w:rsidRPr="00C5779D">
        <w:rPr>
          <w:rFonts w:asciiTheme="minorHAnsi" w:hAnsiTheme="minorHAnsi"/>
          <w:color w:val="000000" w:themeColor="text1"/>
          <w:sz w:val="22"/>
          <w:szCs w:val="22"/>
        </w:rPr>
        <w:t>.</w:t>
      </w:r>
      <w:r w:rsidR="00597847" w:rsidRPr="00C5779D">
        <w:rPr>
          <w:rFonts w:asciiTheme="minorHAnsi" w:hAnsiTheme="minorHAnsi"/>
          <w:color w:val="000000" w:themeColor="text1"/>
          <w:sz w:val="22"/>
          <w:szCs w:val="22"/>
        </w:rPr>
        <w:tab/>
      </w:r>
    </w:p>
    <w:p w14:paraId="77DCBF21" w14:textId="77777777" w:rsidR="00B4643B" w:rsidRPr="00C5779D" w:rsidRDefault="00B4643B" w:rsidP="00187850">
      <w:pPr>
        <w:pStyle w:val="Prrafodelista"/>
        <w:spacing w:after="0" w:line="240" w:lineRule="auto"/>
        <w:ind w:left="0"/>
        <w:jc w:val="both"/>
        <w:rPr>
          <w:color w:val="000000" w:themeColor="text1"/>
          <w:sz w:val="22"/>
          <w:szCs w:val="22"/>
        </w:rPr>
      </w:pPr>
    </w:p>
    <w:p w14:paraId="66A6CF74" w14:textId="477CF5F3" w:rsidR="005F3F80" w:rsidRPr="00C5779D" w:rsidRDefault="005F3F80" w:rsidP="00187850">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 xml:space="preserve">En este componente, </w:t>
      </w:r>
      <w:r w:rsidR="00323DD2" w:rsidRPr="00C5779D">
        <w:rPr>
          <w:rFonts w:cs="Times New Roman"/>
          <w:color w:val="000000" w:themeColor="text1"/>
          <w:sz w:val="22"/>
          <w:szCs w:val="22"/>
        </w:rPr>
        <w:t>do</w:t>
      </w:r>
      <w:r w:rsidRPr="00C5779D">
        <w:rPr>
          <w:rFonts w:cs="Times New Roman"/>
          <w:color w:val="000000" w:themeColor="text1"/>
          <w:sz w:val="22"/>
          <w:szCs w:val="22"/>
        </w:rPr>
        <w:t>s (</w:t>
      </w:r>
      <w:r w:rsidR="00323DD2" w:rsidRPr="00C5779D">
        <w:rPr>
          <w:rFonts w:cs="Times New Roman"/>
          <w:color w:val="000000" w:themeColor="text1"/>
          <w:sz w:val="22"/>
          <w:szCs w:val="22"/>
        </w:rPr>
        <w:t>2</w:t>
      </w:r>
      <w:r w:rsidRPr="00C5779D">
        <w:rPr>
          <w:rFonts w:cs="Times New Roman"/>
          <w:color w:val="000000" w:themeColor="text1"/>
          <w:sz w:val="22"/>
          <w:szCs w:val="22"/>
        </w:rPr>
        <w:t xml:space="preserve">) de </w:t>
      </w:r>
      <w:r w:rsidR="00AE36C1" w:rsidRPr="00C5779D">
        <w:rPr>
          <w:rFonts w:cs="Times New Roman"/>
          <w:color w:val="000000" w:themeColor="text1"/>
          <w:sz w:val="22"/>
          <w:szCs w:val="22"/>
        </w:rPr>
        <w:t xml:space="preserve">las cotizaciones establecen </w:t>
      </w:r>
      <w:r w:rsidRPr="00C5779D">
        <w:rPr>
          <w:rFonts w:cs="Times New Roman"/>
          <w:color w:val="000000" w:themeColor="text1"/>
          <w:sz w:val="22"/>
          <w:szCs w:val="22"/>
        </w:rPr>
        <w:t xml:space="preserve">valores cercanos a los </w:t>
      </w:r>
      <w:r w:rsidR="008E0558" w:rsidRPr="00C5779D">
        <w:rPr>
          <w:rFonts w:cs="Times New Roman"/>
          <w:color w:val="000000" w:themeColor="text1"/>
          <w:sz w:val="22"/>
          <w:szCs w:val="22"/>
        </w:rPr>
        <w:t>veintitrés (</w:t>
      </w:r>
      <w:r w:rsidRPr="00C5779D">
        <w:rPr>
          <w:rFonts w:cs="Times New Roman"/>
          <w:color w:val="000000" w:themeColor="text1"/>
          <w:sz w:val="22"/>
          <w:szCs w:val="22"/>
        </w:rPr>
        <w:t>23</w:t>
      </w:r>
      <w:r w:rsidR="008E0558" w:rsidRPr="00C5779D">
        <w:rPr>
          <w:rFonts w:cs="Times New Roman"/>
          <w:color w:val="000000" w:themeColor="text1"/>
          <w:sz w:val="22"/>
          <w:szCs w:val="22"/>
        </w:rPr>
        <w:t>)</w:t>
      </w:r>
      <w:r w:rsidRPr="00C5779D">
        <w:rPr>
          <w:rFonts w:cs="Times New Roman"/>
          <w:color w:val="000000" w:themeColor="text1"/>
          <w:sz w:val="22"/>
          <w:szCs w:val="22"/>
        </w:rPr>
        <w:t xml:space="preserve"> </w:t>
      </w:r>
      <w:r w:rsidR="008E0558" w:rsidRPr="00C5779D">
        <w:rPr>
          <w:rFonts w:cs="Times New Roman"/>
          <w:color w:val="000000" w:themeColor="text1"/>
          <w:sz w:val="22"/>
          <w:szCs w:val="22"/>
        </w:rPr>
        <w:t xml:space="preserve">mil </w:t>
      </w:r>
      <w:r w:rsidRPr="00C5779D">
        <w:rPr>
          <w:rFonts w:cs="Times New Roman"/>
          <w:color w:val="000000" w:themeColor="text1"/>
          <w:sz w:val="22"/>
          <w:szCs w:val="22"/>
        </w:rPr>
        <w:t>millones</w:t>
      </w:r>
      <w:r w:rsidR="008E0558" w:rsidRPr="00C5779D">
        <w:rPr>
          <w:rFonts w:cs="Times New Roman"/>
          <w:color w:val="000000" w:themeColor="text1"/>
          <w:sz w:val="22"/>
          <w:szCs w:val="22"/>
        </w:rPr>
        <w:t xml:space="preserve"> de pesos</w:t>
      </w:r>
      <w:r w:rsidRPr="00C5779D">
        <w:rPr>
          <w:rFonts w:cs="Times New Roman"/>
          <w:color w:val="000000" w:themeColor="text1"/>
          <w:sz w:val="22"/>
          <w:szCs w:val="22"/>
        </w:rPr>
        <w:t xml:space="preserve">, mientras que dos (2) de </w:t>
      </w:r>
      <w:r w:rsidR="00A8667D" w:rsidRPr="00C5779D">
        <w:rPr>
          <w:rFonts w:cs="Times New Roman"/>
          <w:color w:val="000000" w:themeColor="text1"/>
          <w:sz w:val="22"/>
          <w:szCs w:val="22"/>
        </w:rPr>
        <w:t>las cotizaciones</w:t>
      </w:r>
      <w:r w:rsidRPr="00C5779D">
        <w:rPr>
          <w:rFonts w:cs="Times New Roman"/>
          <w:color w:val="000000" w:themeColor="text1"/>
          <w:sz w:val="22"/>
          <w:szCs w:val="22"/>
        </w:rPr>
        <w:t xml:space="preserve"> </w:t>
      </w:r>
      <w:r w:rsidR="00AE36C1" w:rsidRPr="00C5779D">
        <w:rPr>
          <w:rFonts w:cs="Times New Roman"/>
          <w:color w:val="000000" w:themeColor="text1"/>
          <w:sz w:val="22"/>
          <w:szCs w:val="22"/>
        </w:rPr>
        <w:t>se ubican en</w:t>
      </w:r>
      <w:r w:rsidRPr="00C5779D">
        <w:rPr>
          <w:rFonts w:cs="Times New Roman"/>
          <w:color w:val="000000" w:themeColor="text1"/>
          <w:sz w:val="22"/>
          <w:szCs w:val="22"/>
        </w:rPr>
        <w:t xml:space="preserve"> valores cercanos a los </w:t>
      </w:r>
      <w:r w:rsidR="00187850" w:rsidRPr="00C5779D">
        <w:rPr>
          <w:rFonts w:cs="Times New Roman"/>
          <w:color w:val="000000" w:themeColor="text1"/>
          <w:sz w:val="22"/>
          <w:szCs w:val="22"/>
        </w:rPr>
        <w:t>dieciséis</w:t>
      </w:r>
      <w:r w:rsidRPr="00C5779D">
        <w:rPr>
          <w:rFonts w:cs="Times New Roman"/>
          <w:color w:val="000000" w:themeColor="text1"/>
          <w:sz w:val="22"/>
          <w:szCs w:val="22"/>
        </w:rPr>
        <w:t xml:space="preserve"> (16) </w:t>
      </w:r>
      <w:r w:rsidR="008E0558" w:rsidRPr="00C5779D">
        <w:rPr>
          <w:rFonts w:cs="Times New Roman"/>
          <w:color w:val="000000" w:themeColor="text1"/>
          <w:sz w:val="22"/>
          <w:szCs w:val="22"/>
        </w:rPr>
        <w:t xml:space="preserve">mil </w:t>
      </w:r>
      <w:r w:rsidRPr="00C5779D">
        <w:rPr>
          <w:rFonts w:cs="Times New Roman"/>
          <w:color w:val="000000" w:themeColor="text1"/>
          <w:sz w:val="22"/>
          <w:szCs w:val="22"/>
        </w:rPr>
        <w:t>millones</w:t>
      </w:r>
      <w:r w:rsidR="008E0558" w:rsidRPr="00C5779D">
        <w:rPr>
          <w:rFonts w:cs="Times New Roman"/>
          <w:color w:val="000000" w:themeColor="text1"/>
          <w:sz w:val="22"/>
          <w:szCs w:val="22"/>
        </w:rPr>
        <w:t xml:space="preserve"> de pesos. </w:t>
      </w:r>
      <w:r w:rsidR="00B4643B" w:rsidRPr="00C5779D">
        <w:rPr>
          <w:rFonts w:cs="Times New Roman"/>
          <w:color w:val="000000" w:themeColor="text1"/>
          <w:sz w:val="22"/>
          <w:szCs w:val="22"/>
        </w:rPr>
        <w:t>L</w:t>
      </w:r>
      <w:r w:rsidR="00AE36C1" w:rsidRPr="00C5779D">
        <w:rPr>
          <w:rFonts w:cs="Times New Roman"/>
          <w:color w:val="000000" w:themeColor="text1"/>
          <w:sz w:val="22"/>
          <w:szCs w:val="22"/>
        </w:rPr>
        <w:t>a desviación estándar es de $3.</w:t>
      </w:r>
      <w:r w:rsidR="00250CE9" w:rsidRPr="00C5779D">
        <w:rPr>
          <w:rFonts w:cs="Times New Roman"/>
          <w:color w:val="000000" w:themeColor="text1"/>
          <w:sz w:val="22"/>
          <w:szCs w:val="22"/>
        </w:rPr>
        <w:t>465.123.906</w:t>
      </w:r>
      <w:r w:rsidR="00B4643B" w:rsidRPr="00C5779D">
        <w:rPr>
          <w:rFonts w:cs="Times New Roman"/>
          <w:color w:val="000000" w:themeColor="text1"/>
          <w:sz w:val="22"/>
          <w:szCs w:val="22"/>
        </w:rPr>
        <w:t>;</w:t>
      </w:r>
      <w:r w:rsidR="00AE36C1" w:rsidRPr="00C5779D">
        <w:rPr>
          <w:rFonts w:cs="Times New Roman"/>
          <w:color w:val="000000" w:themeColor="text1"/>
          <w:sz w:val="22"/>
          <w:szCs w:val="22"/>
        </w:rPr>
        <w:t xml:space="preserve"> d</w:t>
      </w:r>
      <w:r w:rsidR="008E0558" w:rsidRPr="00C5779D">
        <w:rPr>
          <w:rFonts w:cs="Times New Roman"/>
          <w:color w:val="000000" w:themeColor="text1"/>
          <w:sz w:val="22"/>
          <w:szCs w:val="22"/>
        </w:rPr>
        <w:t>esde el punto de vista estadístico</w:t>
      </w:r>
      <w:r w:rsidR="00AE36C1" w:rsidRPr="00C5779D">
        <w:rPr>
          <w:rFonts w:cs="Times New Roman"/>
          <w:color w:val="000000" w:themeColor="text1"/>
          <w:sz w:val="22"/>
          <w:szCs w:val="22"/>
        </w:rPr>
        <w:t>,</w:t>
      </w:r>
      <w:r w:rsidR="008E0558" w:rsidRPr="00C5779D">
        <w:rPr>
          <w:rFonts w:cs="Times New Roman"/>
          <w:color w:val="000000" w:themeColor="text1"/>
          <w:sz w:val="22"/>
          <w:szCs w:val="22"/>
        </w:rPr>
        <w:t xml:space="preserve"> se observa en la ilustración </w:t>
      </w:r>
      <w:r w:rsidR="00EE4DCD" w:rsidRPr="00C5779D">
        <w:rPr>
          <w:rFonts w:cs="Times New Roman"/>
          <w:color w:val="000000" w:themeColor="text1"/>
          <w:sz w:val="22"/>
          <w:szCs w:val="22"/>
        </w:rPr>
        <w:t>4</w:t>
      </w:r>
      <w:r w:rsidR="00B4643B" w:rsidRPr="00C5779D">
        <w:rPr>
          <w:rFonts w:cs="Times New Roman"/>
          <w:color w:val="000000" w:themeColor="text1"/>
          <w:sz w:val="22"/>
          <w:szCs w:val="22"/>
        </w:rPr>
        <w:t xml:space="preserve"> </w:t>
      </w:r>
      <w:r w:rsidR="008E0558" w:rsidRPr="00C5779D">
        <w:rPr>
          <w:rFonts w:cs="Times New Roman"/>
          <w:color w:val="000000" w:themeColor="text1"/>
          <w:sz w:val="22"/>
          <w:szCs w:val="22"/>
        </w:rPr>
        <w:t xml:space="preserve">que el R2 o coeficiente de determinación </w:t>
      </w:r>
      <w:r w:rsidR="00B4643B" w:rsidRPr="00C5779D">
        <w:rPr>
          <w:rFonts w:cs="Times New Roman"/>
          <w:color w:val="000000" w:themeColor="text1"/>
          <w:sz w:val="22"/>
          <w:szCs w:val="22"/>
        </w:rPr>
        <w:t>corresponde a</w:t>
      </w:r>
      <w:r w:rsidR="008E0558" w:rsidRPr="00C5779D">
        <w:rPr>
          <w:rFonts w:cs="Times New Roman"/>
          <w:color w:val="000000" w:themeColor="text1"/>
          <w:sz w:val="22"/>
          <w:szCs w:val="22"/>
        </w:rPr>
        <w:t xml:space="preserve"> </w:t>
      </w:r>
      <w:r w:rsidR="00250CE9" w:rsidRPr="00C5779D">
        <w:rPr>
          <w:rFonts w:cs="Times New Roman"/>
          <w:color w:val="000000" w:themeColor="text1"/>
          <w:sz w:val="22"/>
          <w:szCs w:val="22"/>
        </w:rPr>
        <w:t>0.49%</w:t>
      </w:r>
      <w:r w:rsidR="00B4643B" w:rsidRPr="00C5779D">
        <w:rPr>
          <w:rFonts w:cs="Times New Roman"/>
          <w:color w:val="000000" w:themeColor="text1"/>
          <w:sz w:val="22"/>
          <w:szCs w:val="22"/>
        </w:rPr>
        <w:t xml:space="preserve">. </w:t>
      </w:r>
      <w:r w:rsidR="008E0558" w:rsidRPr="00C5779D">
        <w:rPr>
          <w:rFonts w:cs="Times New Roman"/>
          <w:color w:val="000000" w:themeColor="text1"/>
          <w:sz w:val="22"/>
          <w:szCs w:val="22"/>
        </w:rPr>
        <w:t xml:space="preserve"> </w:t>
      </w:r>
      <w:r w:rsidR="00B4643B" w:rsidRPr="00C5779D">
        <w:rPr>
          <w:rFonts w:cs="Times New Roman"/>
          <w:color w:val="000000" w:themeColor="text1"/>
          <w:sz w:val="22"/>
          <w:szCs w:val="22"/>
        </w:rPr>
        <w:t>L</w:t>
      </w:r>
      <w:r w:rsidR="001B2A8B" w:rsidRPr="00C5779D">
        <w:rPr>
          <w:rFonts w:cs="Times New Roman"/>
          <w:color w:val="000000" w:themeColor="text1"/>
          <w:sz w:val="22"/>
          <w:szCs w:val="22"/>
        </w:rPr>
        <w:t>a distancia con el promedio aritmético oscila entre -3.786 millones y 3.588 millones</w:t>
      </w:r>
      <w:r w:rsidR="00B4643B" w:rsidRPr="00C5779D">
        <w:rPr>
          <w:rFonts w:cs="Times New Roman"/>
          <w:color w:val="000000" w:themeColor="text1"/>
          <w:sz w:val="22"/>
          <w:szCs w:val="22"/>
        </w:rPr>
        <w:t xml:space="preserve">; no obstante es de reconocer que este componente está inmerso en una </w:t>
      </w:r>
      <w:r w:rsidR="00C94C1D" w:rsidRPr="00C5779D">
        <w:rPr>
          <w:rFonts w:cs="Times New Roman"/>
          <w:color w:val="000000" w:themeColor="text1"/>
          <w:sz w:val="22"/>
          <w:szCs w:val="22"/>
        </w:rPr>
        <w:t>solución integral de infraestructura tecnológica (hardware y software)</w:t>
      </w:r>
      <w:r w:rsidR="00B4643B" w:rsidRPr="00C5779D">
        <w:rPr>
          <w:rFonts w:cs="Times New Roman"/>
          <w:color w:val="000000" w:themeColor="text1"/>
          <w:sz w:val="22"/>
          <w:szCs w:val="22"/>
        </w:rPr>
        <w:t xml:space="preserve"> por lo que es conveniente considerarla en su conjunto con los demás componentes.</w:t>
      </w:r>
    </w:p>
    <w:p w14:paraId="66E1CEB1" w14:textId="77777777" w:rsidR="00BD2567" w:rsidRPr="00C5779D" w:rsidRDefault="00BD2567" w:rsidP="00187850">
      <w:pPr>
        <w:pStyle w:val="Prrafodelista"/>
        <w:spacing w:after="0" w:line="240" w:lineRule="auto"/>
        <w:ind w:left="0"/>
        <w:jc w:val="both"/>
        <w:rPr>
          <w:color w:val="000000" w:themeColor="text1"/>
        </w:rPr>
      </w:pPr>
    </w:p>
    <w:p w14:paraId="3928427C" w14:textId="11A736B5" w:rsidR="00722EFC" w:rsidRPr="00C5779D" w:rsidRDefault="00722EFC" w:rsidP="00722EFC">
      <w:pPr>
        <w:pStyle w:val="Descripcin"/>
      </w:pPr>
      <w:r w:rsidRPr="00C5779D">
        <w:t xml:space="preserve">Ilustración </w:t>
      </w:r>
      <w:r w:rsidR="002622D5" w:rsidRPr="00C5779D">
        <w:fldChar w:fldCharType="begin"/>
      </w:r>
      <w:r w:rsidR="002622D5" w:rsidRPr="00C5779D">
        <w:instrText xml:space="preserve"> SEQ Ilustración \* ARABIC </w:instrText>
      </w:r>
      <w:r w:rsidR="002622D5" w:rsidRPr="00C5779D">
        <w:fldChar w:fldCharType="separate"/>
      </w:r>
      <w:r w:rsidR="002622D5" w:rsidRPr="00C5779D">
        <w:rPr>
          <w:noProof/>
        </w:rPr>
        <w:t>4</w:t>
      </w:r>
      <w:r w:rsidR="002622D5" w:rsidRPr="00C5779D">
        <w:rPr>
          <w:noProof/>
        </w:rPr>
        <w:fldChar w:fldCharType="end"/>
      </w:r>
      <w:r w:rsidRPr="00C5779D">
        <w:t>. Precios cotizados componente 1</w:t>
      </w:r>
    </w:p>
    <w:p w14:paraId="6D079295" w14:textId="738C6F46" w:rsidR="00597847" w:rsidRPr="00C5779D" w:rsidRDefault="00250CE9" w:rsidP="00187850">
      <w:pPr>
        <w:pStyle w:val="Prrafodelista"/>
        <w:spacing w:after="0" w:line="240" w:lineRule="auto"/>
        <w:ind w:left="1440"/>
        <w:jc w:val="both"/>
        <w:rPr>
          <w:color w:val="000000" w:themeColor="text1"/>
        </w:rPr>
      </w:pPr>
      <w:r w:rsidRPr="00C5779D">
        <w:rPr>
          <w:noProof/>
          <w:color w:val="000000" w:themeColor="text1"/>
        </w:rPr>
        <w:drawing>
          <wp:inline distT="0" distB="0" distL="0" distR="0" wp14:anchorId="6D95C88A" wp14:editId="792AC53D">
            <wp:extent cx="4558118" cy="2566640"/>
            <wp:effectExtent l="0" t="0" r="13970" b="5715"/>
            <wp:docPr id="1793960744" name="Chart 1">
              <a:extLst xmlns:a="http://schemas.openxmlformats.org/drawingml/2006/main">
                <a:ext uri="{FF2B5EF4-FFF2-40B4-BE49-F238E27FC236}">
                  <a16:creationId xmlns:a16="http://schemas.microsoft.com/office/drawing/2014/main" id="{D2044E9B-BA46-5F44-40FC-BDB0C1E3C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74A48D" w14:textId="77777777" w:rsidR="008E0558" w:rsidRPr="00C5779D" w:rsidRDefault="008E0558" w:rsidP="00E572EF">
      <w:pPr>
        <w:pStyle w:val="Prrafodelista"/>
        <w:spacing w:after="0" w:line="240" w:lineRule="auto"/>
        <w:ind w:left="1440"/>
        <w:jc w:val="both"/>
        <w:rPr>
          <w:color w:val="000000" w:themeColor="text1"/>
        </w:rPr>
      </w:pPr>
    </w:p>
    <w:p w14:paraId="476BB91A" w14:textId="32C31F2B" w:rsidR="00AE36C1" w:rsidRPr="00C5779D" w:rsidRDefault="00AE36C1" w:rsidP="00AE36C1">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Los datos, en pesos corrientes, </w:t>
      </w:r>
      <w:r w:rsidR="00ED611C" w:rsidRPr="00C5779D">
        <w:rPr>
          <w:rFonts w:asciiTheme="minorHAnsi" w:hAnsiTheme="minorHAnsi"/>
          <w:color w:val="000000" w:themeColor="text1"/>
          <w:sz w:val="22"/>
          <w:szCs w:val="22"/>
        </w:rPr>
        <w:t>se presentan a continuación</w:t>
      </w:r>
      <w:r w:rsidR="003C167A" w:rsidRPr="00C5779D">
        <w:rPr>
          <w:rFonts w:asciiTheme="minorHAnsi" w:hAnsiTheme="minorHAnsi"/>
          <w:color w:val="000000" w:themeColor="text1"/>
          <w:sz w:val="22"/>
          <w:szCs w:val="22"/>
        </w:rPr>
        <w:t xml:space="preserve"> en el cual se puede observar que el valor máximo cotizado corresponde a $23,67 mil millones y el valor mínimo es de $16,33 mil millones, estableciendo una diferencia entre los extr</w:t>
      </w:r>
      <w:r w:rsidR="00B4643B" w:rsidRPr="00C5779D">
        <w:rPr>
          <w:rFonts w:asciiTheme="minorHAnsi" w:hAnsiTheme="minorHAnsi"/>
          <w:color w:val="000000" w:themeColor="text1"/>
          <w:sz w:val="22"/>
          <w:szCs w:val="22"/>
        </w:rPr>
        <w:t>em</w:t>
      </w:r>
      <w:r w:rsidR="003C167A" w:rsidRPr="00C5779D">
        <w:rPr>
          <w:rFonts w:asciiTheme="minorHAnsi" w:hAnsiTheme="minorHAnsi"/>
          <w:color w:val="000000" w:themeColor="text1"/>
          <w:sz w:val="22"/>
          <w:szCs w:val="22"/>
        </w:rPr>
        <w:t xml:space="preserve">os de $7,34 mil millones. </w:t>
      </w:r>
    </w:p>
    <w:p w14:paraId="240A1B39" w14:textId="77777777" w:rsidR="00B4643B" w:rsidRPr="00C5779D" w:rsidRDefault="00B4643B" w:rsidP="00AE36C1">
      <w:pPr>
        <w:jc w:val="both"/>
        <w:rPr>
          <w:rFonts w:asciiTheme="minorHAnsi" w:hAnsiTheme="minorHAnsi"/>
          <w:color w:val="000000" w:themeColor="text1"/>
          <w:sz w:val="22"/>
          <w:szCs w:val="22"/>
        </w:rPr>
      </w:pPr>
    </w:p>
    <w:p w14:paraId="6CB497CF" w14:textId="1FF4365C" w:rsidR="00ED611C" w:rsidRPr="00C5779D" w:rsidRDefault="00187850" w:rsidP="00C94C1D">
      <w:pPr>
        <w:pStyle w:val="Descripcin"/>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F37D90" w:rsidRPr="00C5779D">
        <w:rPr>
          <w:noProof/>
          <w:color w:val="000000" w:themeColor="text1"/>
        </w:rPr>
        <w:t>5</w:t>
      </w:r>
      <w:r w:rsidRPr="00C5779D">
        <w:rPr>
          <w:color w:val="000000" w:themeColor="text1"/>
        </w:rPr>
        <w:fldChar w:fldCharType="end"/>
      </w:r>
      <w:r w:rsidRPr="00C5779D">
        <w:rPr>
          <w:color w:val="000000" w:themeColor="text1"/>
        </w:rPr>
        <w:t>. Valores cotizados componente 1</w:t>
      </w:r>
    </w:p>
    <w:tbl>
      <w:tblPr>
        <w:tblW w:w="9151" w:type="dxa"/>
        <w:tblCellMar>
          <w:left w:w="70" w:type="dxa"/>
          <w:right w:w="70" w:type="dxa"/>
        </w:tblCellMar>
        <w:tblLook w:val="04A0" w:firstRow="1" w:lastRow="0" w:firstColumn="1" w:lastColumn="0" w:noHBand="0" w:noVBand="1"/>
      </w:tblPr>
      <w:tblGrid>
        <w:gridCol w:w="5377"/>
        <w:gridCol w:w="3774"/>
      </w:tblGrid>
      <w:tr w:rsidR="0044744F" w:rsidRPr="00C5779D" w14:paraId="0FD461EA" w14:textId="77777777" w:rsidTr="00187850">
        <w:trPr>
          <w:trHeight w:val="619"/>
          <w:tblHeader/>
        </w:trPr>
        <w:tc>
          <w:tcPr>
            <w:tcW w:w="5377" w:type="dxa"/>
            <w:tcBorders>
              <w:top w:val="single" w:sz="8" w:space="0" w:color="auto"/>
              <w:left w:val="single" w:sz="8" w:space="0" w:color="auto"/>
              <w:bottom w:val="nil"/>
              <w:right w:val="nil"/>
            </w:tcBorders>
            <w:shd w:val="clear" w:color="000000" w:fill="D9D9D9"/>
            <w:noWrap/>
            <w:vAlign w:val="bottom"/>
            <w:hideMark/>
          </w:tcPr>
          <w:p w14:paraId="625940D9" w14:textId="77777777" w:rsidR="00ED611C" w:rsidRPr="00C5779D" w:rsidRDefault="00ED611C" w:rsidP="00ED611C">
            <w:pPr>
              <w:jc w:val="center"/>
              <w:rPr>
                <w:rFonts w:asciiTheme="minorHAnsi" w:hAnsiTheme="minorHAnsi" w:cs="Calibri"/>
                <w:b/>
                <w:bCs/>
                <w:color w:val="000000" w:themeColor="text1"/>
              </w:rPr>
            </w:pPr>
            <w:r w:rsidRPr="00C5779D">
              <w:rPr>
                <w:rFonts w:asciiTheme="minorHAnsi" w:hAnsiTheme="minorHAnsi" w:cs="Calibri"/>
                <w:b/>
                <w:bCs/>
                <w:color w:val="000000" w:themeColor="text1"/>
              </w:rPr>
              <w:t>COTIZANTE</w:t>
            </w:r>
          </w:p>
        </w:tc>
        <w:tc>
          <w:tcPr>
            <w:tcW w:w="3774" w:type="dxa"/>
            <w:tcBorders>
              <w:top w:val="single" w:sz="8" w:space="0" w:color="auto"/>
              <w:left w:val="single" w:sz="4" w:space="0" w:color="auto"/>
              <w:bottom w:val="nil"/>
              <w:right w:val="nil"/>
            </w:tcBorders>
            <w:shd w:val="clear" w:color="auto" w:fill="auto"/>
            <w:hideMark/>
          </w:tcPr>
          <w:p w14:paraId="1519BD9F" w14:textId="1A52FCE4" w:rsidR="00ED611C" w:rsidRPr="00C5779D" w:rsidRDefault="00ED611C" w:rsidP="00ED611C">
            <w:pPr>
              <w:rPr>
                <w:rFonts w:asciiTheme="minorHAnsi" w:hAnsiTheme="minorHAnsi" w:cs="Calibri"/>
                <w:color w:val="000000" w:themeColor="text1"/>
              </w:rPr>
            </w:pPr>
            <w:r w:rsidRPr="00C5779D">
              <w:rPr>
                <w:rFonts w:asciiTheme="minorHAnsi" w:hAnsiTheme="minorHAnsi" w:cs="Calibri"/>
                <w:color w:val="000000" w:themeColor="text1"/>
              </w:rPr>
              <w:t>COMPONENTE: SOLUCIÓN DE HIPERCONVERGENCIA</w:t>
            </w:r>
          </w:p>
        </w:tc>
      </w:tr>
      <w:tr w:rsidR="0044744F" w:rsidRPr="00C5779D" w14:paraId="26118097" w14:textId="77777777" w:rsidTr="00250CE9">
        <w:trPr>
          <w:trHeight w:val="358"/>
        </w:trPr>
        <w:tc>
          <w:tcPr>
            <w:tcW w:w="53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03F2C3" w14:textId="77777777" w:rsidR="00250CE9" w:rsidRPr="00C5779D" w:rsidRDefault="00250CE9" w:rsidP="00250CE9">
            <w:pPr>
              <w:rPr>
                <w:rFonts w:asciiTheme="minorHAnsi" w:hAnsiTheme="minorHAnsi" w:cs="Calibri"/>
                <w:b/>
                <w:bCs/>
                <w:color w:val="000000" w:themeColor="text1"/>
              </w:rPr>
            </w:pPr>
            <w:r w:rsidRPr="00C5779D">
              <w:rPr>
                <w:rFonts w:asciiTheme="minorHAnsi" w:hAnsiTheme="minorHAnsi" w:cs="Calibri"/>
                <w:b/>
                <w:bCs/>
                <w:color w:val="000000" w:themeColor="text1"/>
              </w:rPr>
              <w:t>1.  DATA Y SERVICE S.A.S</w:t>
            </w:r>
          </w:p>
        </w:tc>
        <w:tc>
          <w:tcPr>
            <w:tcW w:w="3774" w:type="dxa"/>
            <w:tcBorders>
              <w:top w:val="single" w:sz="4" w:space="0" w:color="auto"/>
              <w:left w:val="nil"/>
              <w:bottom w:val="single" w:sz="4" w:space="0" w:color="auto"/>
              <w:right w:val="single" w:sz="4" w:space="0" w:color="auto"/>
            </w:tcBorders>
            <w:shd w:val="clear" w:color="auto" w:fill="auto"/>
            <w:noWrap/>
            <w:vAlign w:val="bottom"/>
            <w:hideMark/>
          </w:tcPr>
          <w:p w14:paraId="6D8518B3" w14:textId="4B74BF1E" w:rsidR="00250CE9" w:rsidRPr="00C5779D" w:rsidRDefault="00250CE9" w:rsidP="00250CE9">
            <w:pPr>
              <w:jc w:val="right"/>
              <w:rPr>
                <w:rFonts w:asciiTheme="minorHAnsi" w:hAnsiTheme="minorHAnsi" w:cs="Calibri"/>
                <w:color w:val="000000" w:themeColor="text1"/>
              </w:rPr>
            </w:pPr>
            <w:r w:rsidRPr="00C5779D">
              <w:rPr>
                <w:rFonts w:asciiTheme="minorHAnsi" w:hAnsiTheme="minorHAnsi" w:cs="Calibri"/>
                <w:color w:val="000000" w:themeColor="text1"/>
                <w:sz w:val="22"/>
                <w:szCs w:val="22"/>
              </w:rPr>
              <w:t>23.673.623.360</w:t>
            </w:r>
          </w:p>
        </w:tc>
      </w:tr>
      <w:tr w:rsidR="0044744F" w:rsidRPr="00C5779D" w14:paraId="7C37E0FE" w14:textId="77777777" w:rsidTr="00ED611C">
        <w:trPr>
          <w:trHeight w:val="484"/>
        </w:trPr>
        <w:tc>
          <w:tcPr>
            <w:tcW w:w="5377" w:type="dxa"/>
            <w:tcBorders>
              <w:top w:val="nil"/>
              <w:left w:val="single" w:sz="4" w:space="0" w:color="auto"/>
              <w:bottom w:val="single" w:sz="4" w:space="0" w:color="auto"/>
              <w:right w:val="single" w:sz="4" w:space="0" w:color="auto"/>
            </w:tcBorders>
            <w:shd w:val="clear" w:color="000000" w:fill="D9D9D9"/>
            <w:noWrap/>
            <w:vAlign w:val="bottom"/>
            <w:hideMark/>
          </w:tcPr>
          <w:p w14:paraId="26A090AC" w14:textId="51DC1536" w:rsidR="00250CE9" w:rsidRPr="00C5779D" w:rsidRDefault="00250CE9" w:rsidP="00250CE9">
            <w:pPr>
              <w:rPr>
                <w:rFonts w:asciiTheme="minorHAnsi" w:hAnsiTheme="minorHAnsi" w:cs="Calibri"/>
                <w:b/>
                <w:bCs/>
                <w:color w:val="000000" w:themeColor="text1"/>
              </w:rPr>
            </w:pPr>
            <w:r w:rsidRPr="00C5779D">
              <w:rPr>
                <w:rFonts w:asciiTheme="minorHAnsi" w:hAnsiTheme="minorHAnsi" w:cs="Calibri"/>
                <w:b/>
                <w:bCs/>
                <w:color w:val="000000" w:themeColor="text1"/>
              </w:rPr>
              <w:lastRenderedPageBreak/>
              <w:t>2.  SOLUCIONES DE TECNOLOGIA E INGENIERIA SAS</w:t>
            </w:r>
          </w:p>
        </w:tc>
        <w:tc>
          <w:tcPr>
            <w:tcW w:w="3774" w:type="dxa"/>
            <w:tcBorders>
              <w:top w:val="nil"/>
              <w:left w:val="nil"/>
              <w:bottom w:val="single" w:sz="4" w:space="0" w:color="auto"/>
              <w:right w:val="single" w:sz="4" w:space="0" w:color="auto"/>
            </w:tcBorders>
            <w:shd w:val="clear" w:color="000000" w:fill="DAEEF3"/>
            <w:noWrap/>
            <w:vAlign w:val="bottom"/>
            <w:hideMark/>
          </w:tcPr>
          <w:p w14:paraId="78DAE947" w14:textId="7549E6C9" w:rsidR="00250CE9" w:rsidRPr="00C5779D" w:rsidRDefault="00250CE9" w:rsidP="00250CE9">
            <w:pPr>
              <w:jc w:val="right"/>
              <w:rPr>
                <w:rFonts w:asciiTheme="minorHAnsi" w:hAnsiTheme="minorHAnsi" w:cs="Calibri"/>
                <w:color w:val="000000" w:themeColor="text1"/>
              </w:rPr>
            </w:pPr>
            <w:r w:rsidRPr="00C5779D">
              <w:rPr>
                <w:rFonts w:asciiTheme="minorHAnsi" w:hAnsiTheme="minorHAnsi" w:cs="Calibri"/>
                <w:color w:val="000000" w:themeColor="text1"/>
                <w:sz w:val="22"/>
                <w:szCs w:val="22"/>
              </w:rPr>
              <w:t>16.533.343.540</w:t>
            </w:r>
          </w:p>
        </w:tc>
      </w:tr>
      <w:tr w:rsidR="0044744F" w:rsidRPr="00C5779D" w14:paraId="6E94DE3C" w14:textId="77777777" w:rsidTr="00187850">
        <w:trPr>
          <w:trHeight w:val="238"/>
        </w:trPr>
        <w:tc>
          <w:tcPr>
            <w:tcW w:w="5377" w:type="dxa"/>
            <w:tcBorders>
              <w:top w:val="nil"/>
              <w:left w:val="single" w:sz="4" w:space="0" w:color="auto"/>
              <w:bottom w:val="single" w:sz="4" w:space="0" w:color="auto"/>
              <w:right w:val="single" w:sz="4" w:space="0" w:color="auto"/>
            </w:tcBorders>
            <w:shd w:val="clear" w:color="000000" w:fill="D9D9D9"/>
            <w:noWrap/>
            <w:vAlign w:val="bottom"/>
            <w:hideMark/>
          </w:tcPr>
          <w:p w14:paraId="4C3AA352" w14:textId="7C6B260A" w:rsidR="00250CE9" w:rsidRPr="00C5779D" w:rsidRDefault="00250CE9" w:rsidP="00250CE9">
            <w:pPr>
              <w:rPr>
                <w:rFonts w:asciiTheme="minorHAnsi" w:hAnsiTheme="minorHAnsi" w:cs="Calibri"/>
                <w:b/>
                <w:bCs/>
                <w:color w:val="000000" w:themeColor="text1"/>
              </w:rPr>
            </w:pPr>
            <w:r w:rsidRPr="00C5779D">
              <w:rPr>
                <w:rFonts w:asciiTheme="minorHAnsi" w:hAnsiTheme="minorHAnsi" w:cs="Calibri"/>
                <w:b/>
                <w:bCs/>
                <w:color w:val="000000" w:themeColor="text1"/>
              </w:rPr>
              <w:t>3. OPEN GROUP SAS</w:t>
            </w:r>
          </w:p>
        </w:tc>
        <w:tc>
          <w:tcPr>
            <w:tcW w:w="3774" w:type="dxa"/>
            <w:tcBorders>
              <w:top w:val="nil"/>
              <w:left w:val="nil"/>
              <w:bottom w:val="single" w:sz="4" w:space="0" w:color="auto"/>
              <w:right w:val="single" w:sz="4" w:space="0" w:color="auto"/>
            </w:tcBorders>
            <w:shd w:val="clear" w:color="auto" w:fill="auto"/>
            <w:noWrap/>
            <w:vAlign w:val="bottom"/>
            <w:hideMark/>
          </w:tcPr>
          <w:p w14:paraId="0098522B" w14:textId="1DB1F21D" w:rsidR="00250CE9" w:rsidRPr="00C5779D" w:rsidRDefault="00250CE9" w:rsidP="00250CE9">
            <w:pPr>
              <w:jc w:val="right"/>
              <w:rPr>
                <w:rFonts w:asciiTheme="minorHAnsi" w:hAnsiTheme="minorHAnsi" w:cs="Calibri"/>
                <w:color w:val="000000" w:themeColor="text1"/>
              </w:rPr>
            </w:pPr>
            <w:r w:rsidRPr="00C5779D">
              <w:rPr>
                <w:rFonts w:asciiTheme="minorHAnsi" w:hAnsiTheme="minorHAnsi" w:cs="Calibri"/>
                <w:color w:val="000000" w:themeColor="text1"/>
                <w:sz w:val="22"/>
                <w:szCs w:val="22"/>
              </w:rPr>
              <w:t>16.329.451.557</w:t>
            </w:r>
          </w:p>
        </w:tc>
      </w:tr>
      <w:tr w:rsidR="0044744F" w:rsidRPr="00C5779D" w14:paraId="3321BDAE" w14:textId="77777777" w:rsidTr="00187850">
        <w:trPr>
          <w:trHeight w:val="572"/>
        </w:trPr>
        <w:tc>
          <w:tcPr>
            <w:tcW w:w="5377" w:type="dxa"/>
            <w:tcBorders>
              <w:top w:val="nil"/>
              <w:left w:val="single" w:sz="4" w:space="0" w:color="auto"/>
              <w:bottom w:val="single" w:sz="4" w:space="0" w:color="auto"/>
              <w:right w:val="single" w:sz="4" w:space="0" w:color="auto"/>
            </w:tcBorders>
            <w:shd w:val="clear" w:color="000000" w:fill="D9D9D9"/>
            <w:noWrap/>
            <w:vAlign w:val="bottom"/>
            <w:hideMark/>
          </w:tcPr>
          <w:p w14:paraId="601EA0DA" w14:textId="3B3D9635" w:rsidR="00250CE9" w:rsidRPr="00C5779D" w:rsidRDefault="00250CE9" w:rsidP="00250CE9">
            <w:pPr>
              <w:rPr>
                <w:rFonts w:asciiTheme="minorHAnsi" w:hAnsiTheme="minorHAnsi" w:cs="Calibri"/>
                <w:b/>
                <w:bCs/>
                <w:color w:val="000000" w:themeColor="text1"/>
              </w:rPr>
            </w:pPr>
            <w:r w:rsidRPr="00C5779D">
              <w:rPr>
                <w:rFonts w:asciiTheme="minorHAnsi" w:hAnsiTheme="minorHAnsi" w:cs="Calibri"/>
                <w:b/>
                <w:bCs/>
                <w:color w:val="000000" w:themeColor="text1"/>
              </w:rPr>
              <w:t>4.  SPECTRUM TECHNOLOGY SAS</w:t>
            </w:r>
          </w:p>
        </w:tc>
        <w:tc>
          <w:tcPr>
            <w:tcW w:w="3774" w:type="dxa"/>
            <w:tcBorders>
              <w:top w:val="nil"/>
              <w:left w:val="nil"/>
              <w:bottom w:val="single" w:sz="4" w:space="0" w:color="auto"/>
              <w:right w:val="single" w:sz="4" w:space="0" w:color="auto"/>
            </w:tcBorders>
            <w:shd w:val="clear" w:color="auto" w:fill="auto"/>
            <w:noWrap/>
            <w:vAlign w:val="bottom"/>
            <w:hideMark/>
          </w:tcPr>
          <w:p w14:paraId="120DB692" w14:textId="36EEBCAF" w:rsidR="00250CE9" w:rsidRPr="00C5779D" w:rsidRDefault="00250CE9" w:rsidP="00250CE9">
            <w:pPr>
              <w:jc w:val="right"/>
              <w:rPr>
                <w:rFonts w:asciiTheme="minorHAnsi" w:hAnsiTheme="minorHAnsi" w:cs="Calibri"/>
                <w:color w:val="000000" w:themeColor="text1"/>
              </w:rPr>
            </w:pPr>
            <w:r w:rsidRPr="00C5779D">
              <w:rPr>
                <w:rFonts w:asciiTheme="minorHAnsi" w:hAnsiTheme="minorHAnsi" w:cs="Calibri"/>
                <w:color w:val="000000" w:themeColor="text1"/>
                <w:sz w:val="22"/>
                <w:szCs w:val="22"/>
              </w:rPr>
              <w:t>23.015.363.672</w:t>
            </w:r>
          </w:p>
        </w:tc>
      </w:tr>
      <w:tr w:rsidR="0044744F" w:rsidRPr="00C5779D" w14:paraId="67838663" w14:textId="77777777" w:rsidTr="00187850">
        <w:trPr>
          <w:trHeight w:val="270"/>
        </w:trPr>
        <w:tc>
          <w:tcPr>
            <w:tcW w:w="5377" w:type="dxa"/>
            <w:tcBorders>
              <w:top w:val="nil"/>
              <w:left w:val="single" w:sz="4" w:space="0" w:color="auto"/>
              <w:bottom w:val="single" w:sz="4" w:space="0" w:color="auto"/>
              <w:right w:val="single" w:sz="4" w:space="0" w:color="auto"/>
            </w:tcBorders>
            <w:shd w:val="clear" w:color="000000" w:fill="D9D9D9"/>
            <w:noWrap/>
            <w:vAlign w:val="bottom"/>
            <w:hideMark/>
          </w:tcPr>
          <w:p w14:paraId="3076905B" w14:textId="23269B01" w:rsidR="00250CE9" w:rsidRPr="00C5779D" w:rsidRDefault="00B4643B" w:rsidP="00250CE9">
            <w:pPr>
              <w:rPr>
                <w:rFonts w:asciiTheme="minorHAnsi" w:hAnsiTheme="minorHAnsi" w:cs="Calibri"/>
                <w:b/>
                <w:bCs/>
                <w:color w:val="000000" w:themeColor="text1"/>
              </w:rPr>
            </w:pPr>
            <w:r w:rsidRPr="00C5779D">
              <w:rPr>
                <w:rFonts w:asciiTheme="minorHAnsi" w:hAnsiTheme="minorHAnsi" w:cs="Calibri"/>
                <w:b/>
                <w:bCs/>
                <w:color w:val="000000" w:themeColor="text1"/>
              </w:rPr>
              <w:t>PROMEDIO</w:t>
            </w:r>
          </w:p>
        </w:tc>
        <w:tc>
          <w:tcPr>
            <w:tcW w:w="3774" w:type="dxa"/>
            <w:tcBorders>
              <w:top w:val="nil"/>
              <w:left w:val="nil"/>
              <w:bottom w:val="single" w:sz="4" w:space="0" w:color="auto"/>
              <w:right w:val="single" w:sz="4" w:space="0" w:color="auto"/>
            </w:tcBorders>
            <w:shd w:val="clear" w:color="auto" w:fill="auto"/>
            <w:noWrap/>
            <w:vAlign w:val="bottom"/>
            <w:hideMark/>
          </w:tcPr>
          <w:p w14:paraId="4F8CCC39" w14:textId="6B051B30" w:rsidR="00250CE9" w:rsidRPr="00C5779D" w:rsidRDefault="00250CE9" w:rsidP="00250CE9">
            <w:pPr>
              <w:jc w:val="right"/>
              <w:rPr>
                <w:rFonts w:asciiTheme="minorHAnsi" w:hAnsiTheme="minorHAnsi" w:cs="Calibri"/>
                <w:color w:val="000000" w:themeColor="text1"/>
              </w:rPr>
            </w:pPr>
            <w:r w:rsidRPr="00C5779D">
              <w:rPr>
                <w:rFonts w:asciiTheme="minorHAnsi" w:hAnsiTheme="minorHAnsi" w:cs="Calibri"/>
                <w:color w:val="000000" w:themeColor="text1"/>
                <w:sz w:val="22"/>
                <w:szCs w:val="22"/>
              </w:rPr>
              <w:t>19.887.945.532</w:t>
            </w:r>
          </w:p>
        </w:tc>
      </w:tr>
      <w:tr w:rsidR="0044744F" w:rsidRPr="00C5779D" w14:paraId="1CD08E27" w14:textId="77777777" w:rsidTr="00187850">
        <w:trPr>
          <w:trHeight w:val="270"/>
        </w:trPr>
        <w:tc>
          <w:tcPr>
            <w:tcW w:w="5377" w:type="dxa"/>
            <w:tcBorders>
              <w:top w:val="nil"/>
              <w:left w:val="single" w:sz="4" w:space="0" w:color="auto"/>
              <w:bottom w:val="single" w:sz="4" w:space="0" w:color="auto"/>
              <w:right w:val="single" w:sz="4" w:space="0" w:color="auto"/>
            </w:tcBorders>
            <w:shd w:val="clear" w:color="000000" w:fill="D9D9D9"/>
            <w:noWrap/>
            <w:vAlign w:val="bottom"/>
            <w:hideMark/>
          </w:tcPr>
          <w:p w14:paraId="3BC78272" w14:textId="68D853A8" w:rsidR="00250CE9" w:rsidRPr="00C5779D" w:rsidRDefault="00B4643B" w:rsidP="00250CE9">
            <w:pPr>
              <w:rPr>
                <w:rFonts w:asciiTheme="minorHAnsi" w:hAnsiTheme="minorHAnsi" w:cs="Calibri"/>
                <w:b/>
                <w:bCs/>
                <w:color w:val="000000" w:themeColor="text1"/>
              </w:rPr>
            </w:pPr>
            <w:r w:rsidRPr="00C5779D">
              <w:rPr>
                <w:rFonts w:asciiTheme="minorHAnsi" w:hAnsiTheme="minorHAnsi" w:cs="Calibri"/>
                <w:b/>
                <w:bCs/>
                <w:color w:val="000000" w:themeColor="text1"/>
              </w:rPr>
              <w:t xml:space="preserve">DESVIACION ESTANDAR </w:t>
            </w:r>
          </w:p>
        </w:tc>
        <w:tc>
          <w:tcPr>
            <w:tcW w:w="3774" w:type="dxa"/>
            <w:tcBorders>
              <w:top w:val="nil"/>
              <w:left w:val="nil"/>
              <w:bottom w:val="single" w:sz="4" w:space="0" w:color="auto"/>
              <w:right w:val="single" w:sz="4" w:space="0" w:color="auto"/>
            </w:tcBorders>
            <w:shd w:val="clear" w:color="auto" w:fill="auto"/>
            <w:noWrap/>
            <w:vAlign w:val="bottom"/>
            <w:hideMark/>
          </w:tcPr>
          <w:p w14:paraId="6FE41A44" w14:textId="5DCA1254" w:rsidR="00250CE9" w:rsidRPr="00C5779D" w:rsidRDefault="00250CE9" w:rsidP="00250CE9">
            <w:pPr>
              <w:jc w:val="right"/>
              <w:rPr>
                <w:rFonts w:asciiTheme="minorHAnsi" w:hAnsiTheme="minorHAnsi" w:cs="Calibri"/>
                <w:color w:val="000000" w:themeColor="text1"/>
              </w:rPr>
            </w:pPr>
            <w:r w:rsidRPr="00C5779D">
              <w:rPr>
                <w:rFonts w:asciiTheme="minorHAnsi" w:hAnsiTheme="minorHAnsi" w:cs="Calibri"/>
                <w:color w:val="000000" w:themeColor="text1"/>
                <w:sz w:val="22"/>
                <w:szCs w:val="22"/>
              </w:rPr>
              <w:t>3.465.123.906</w:t>
            </w:r>
          </w:p>
        </w:tc>
      </w:tr>
      <w:tr w:rsidR="0044744F" w:rsidRPr="00C5779D" w14:paraId="792AE1F6" w14:textId="77777777" w:rsidTr="00187850">
        <w:trPr>
          <w:trHeight w:val="270"/>
        </w:trPr>
        <w:tc>
          <w:tcPr>
            <w:tcW w:w="5377" w:type="dxa"/>
            <w:tcBorders>
              <w:top w:val="nil"/>
              <w:left w:val="single" w:sz="4" w:space="0" w:color="auto"/>
              <w:bottom w:val="single" w:sz="4" w:space="0" w:color="auto"/>
              <w:right w:val="single" w:sz="4" w:space="0" w:color="auto"/>
            </w:tcBorders>
            <w:shd w:val="clear" w:color="000000" w:fill="D9D9D9"/>
            <w:noWrap/>
            <w:vAlign w:val="bottom"/>
            <w:hideMark/>
          </w:tcPr>
          <w:p w14:paraId="07EA33C8" w14:textId="551634C9" w:rsidR="00250CE9" w:rsidRPr="00C5779D" w:rsidRDefault="00B4643B" w:rsidP="00250CE9">
            <w:pPr>
              <w:rPr>
                <w:rFonts w:asciiTheme="minorHAnsi" w:hAnsiTheme="minorHAnsi" w:cs="Calibri"/>
                <w:b/>
                <w:bCs/>
                <w:color w:val="000000" w:themeColor="text1"/>
              </w:rPr>
            </w:pPr>
            <w:r w:rsidRPr="00C5779D">
              <w:rPr>
                <w:rFonts w:asciiTheme="minorHAnsi" w:hAnsiTheme="minorHAnsi" w:cs="Calibri"/>
                <w:b/>
                <w:bCs/>
                <w:color w:val="000000" w:themeColor="text1"/>
              </w:rPr>
              <w:t>DIFERENCIA ENTRE Máximos y Mínimos</w:t>
            </w:r>
          </w:p>
        </w:tc>
        <w:tc>
          <w:tcPr>
            <w:tcW w:w="3774" w:type="dxa"/>
            <w:tcBorders>
              <w:top w:val="nil"/>
              <w:left w:val="nil"/>
              <w:bottom w:val="single" w:sz="4" w:space="0" w:color="auto"/>
              <w:right w:val="single" w:sz="4" w:space="0" w:color="auto"/>
            </w:tcBorders>
            <w:shd w:val="clear" w:color="auto" w:fill="auto"/>
            <w:noWrap/>
            <w:vAlign w:val="bottom"/>
            <w:hideMark/>
          </w:tcPr>
          <w:p w14:paraId="3ED12951" w14:textId="7E17C221" w:rsidR="00250CE9" w:rsidRPr="00C5779D" w:rsidRDefault="00250CE9" w:rsidP="00250CE9">
            <w:pPr>
              <w:jc w:val="right"/>
              <w:rPr>
                <w:rFonts w:asciiTheme="minorHAnsi" w:hAnsiTheme="minorHAnsi" w:cs="Calibri"/>
                <w:color w:val="000000" w:themeColor="text1"/>
              </w:rPr>
            </w:pPr>
            <w:r w:rsidRPr="00C5779D">
              <w:rPr>
                <w:rFonts w:asciiTheme="minorHAnsi" w:hAnsiTheme="minorHAnsi" w:cs="Calibri"/>
                <w:color w:val="000000" w:themeColor="text1"/>
                <w:sz w:val="22"/>
                <w:szCs w:val="22"/>
              </w:rPr>
              <w:t>7.140.279.820</w:t>
            </w:r>
          </w:p>
        </w:tc>
      </w:tr>
    </w:tbl>
    <w:p w14:paraId="5837AB82" w14:textId="77777777" w:rsidR="00ED611C" w:rsidRPr="00C5779D" w:rsidRDefault="00ED611C" w:rsidP="00187850">
      <w:pPr>
        <w:jc w:val="both"/>
        <w:rPr>
          <w:rFonts w:asciiTheme="minorHAnsi" w:hAnsiTheme="minorHAnsi"/>
          <w:color w:val="000000" w:themeColor="text1"/>
        </w:rPr>
      </w:pPr>
    </w:p>
    <w:p w14:paraId="066C653A" w14:textId="1F664E45" w:rsidR="0016552A" w:rsidRPr="00C5779D" w:rsidRDefault="0016552A" w:rsidP="00187850">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Conforme a lo expuesto, existen dos </w:t>
      </w:r>
      <w:r w:rsidR="00250CE9" w:rsidRPr="00C5779D">
        <w:rPr>
          <w:rFonts w:asciiTheme="minorHAnsi" w:hAnsiTheme="minorHAnsi"/>
          <w:color w:val="000000" w:themeColor="text1"/>
          <w:sz w:val="22"/>
          <w:szCs w:val="22"/>
        </w:rPr>
        <w:t xml:space="preserve">(2) </w:t>
      </w:r>
      <w:r w:rsidRPr="00C5779D">
        <w:rPr>
          <w:rFonts w:asciiTheme="minorHAnsi" w:hAnsiTheme="minorHAnsi"/>
          <w:color w:val="000000" w:themeColor="text1"/>
          <w:sz w:val="22"/>
          <w:szCs w:val="22"/>
        </w:rPr>
        <w:t xml:space="preserve">cotizaciones cercanas a los $16 mil millones y </w:t>
      </w:r>
      <w:r w:rsidR="00250CE9" w:rsidRPr="00C5779D">
        <w:rPr>
          <w:rFonts w:asciiTheme="minorHAnsi" w:hAnsiTheme="minorHAnsi"/>
          <w:color w:val="000000" w:themeColor="text1"/>
          <w:sz w:val="22"/>
          <w:szCs w:val="22"/>
        </w:rPr>
        <w:t>dos (2)</w:t>
      </w:r>
      <w:r w:rsidRPr="00C5779D">
        <w:rPr>
          <w:rFonts w:asciiTheme="minorHAnsi" w:hAnsiTheme="minorHAnsi"/>
          <w:color w:val="000000" w:themeColor="text1"/>
          <w:sz w:val="22"/>
          <w:szCs w:val="22"/>
        </w:rPr>
        <w:t xml:space="preserve"> </w:t>
      </w:r>
      <w:r w:rsidR="000A0605" w:rsidRPr="00C5779D">
        <w:rPr>
          <w:rFonts w:asciiTheme="minorHAnsi" w:hAnsiTheme="minorHAnsi"/>
          <w:color w:val="000000" w:themeColor="text1"/>
          <w:sz w:val="22"/>
          <w:szCs w:val="22"/>
        </w:rPr>
        <w:t>cercanos a los $23 mil millones</w:t>
      </w:r>
      <w:r w:rsidR="0022473D" w:rsidRPr="00C5779D">
        <w:rPr>
          <w:rFonts w:asciiTheme="minorHAnsi" w:hAnsiTheme="minorHAnsi"/>
          <w:color w:val="000000" w:themeColor="text1"/>
          <w:sz w:val="22"/>
          <w:szCs w:val="22"/>
        </w:rPr>
        <w:t>.</w:t>
      </w:r>
      <w:r w:rsidR="005258C6" w:rsidRPr="00C5779D">
        <w:rPr>
          <w:rFonts w:asciiTheme="minorHAnsi" w:hAnsiTheme="minorHAnsi"/>
          <w:color w:val="000000" w:themeColor="text1"/>
          <w:sz w:val="22"/>
          <w:szCs w:val="22"/>
        </w:rPr>
        <w:t xml:space="preserve"> </w:t>
      </w:r>
    </w:p>
    <w:p w14:paraId="4FAF5BA3" w14:textId="77777777" w:rsidR="000A0605" w:rsidRPr="00C5779D" w:rsidRDefault="000A0605" w:rsidP="00187850">
      <w:pPr>
        <w:jc w:val="both"/>
        <w:rPr>
          <w:rFonts w:asciiTheme="minorHAnsi" w:hAnsiTheme="minorHAnsi"/>
          <w:color w:val="000000" w:themeColor="text1"/>
          <w:sz w:val="22"/>
          <w:szCs w:val="22"/>
        </w:rPr>
      </w:pPr>
    </w:p>
    <w:p w14:paraId="2996926F" w14:textId="19F81E8B" w:rsidR="00D17EC9" w:rsidRPr="00C5779D" w:rsidRDefault="0077542F" w:rsidP="00CB253D">
      <w:pPr>
        <w:pStyle w:val="Ttulo2"/>
        <w:numPr>
          <w:ilvl w:val="1"/>
          <w:numId w:val="15"/>
        </w:numPr>
        <w:rPr>
          <w:rFonts w:asciiTheme="minorHAnsi" w:hAnsiTheme="minorHAnsi"/>
          <w:color w:val="000000" w:themeColor="text1"/>
          <w:sz w:val="22"/>
          <w:szCs w:val="22"/>
        </w:rPr>
      </w:pPr>
      <w:bookmarkStart w:id="10" w:name="_Toc191498549"/>
      <w:r w:rsidRPr="00C5779D">
        <w:rPr>
          <w:rFonts w:asciiTheme="minorHAnsi" w:hAnsiTheme="minorHAnsi"/>
          <w:color w:val="000000" w:themeColor="text1"/>
          <w:sz w:val="22"/>
          <w:szCs w:val="22"/>
        </w:rPr>
        <w:t>Componente</w:t>
      </w:r>
      <w:r w:rsidR="00E572EF" w:rsidRPr="00C5779D">
        <w:rPr>
          <w:rFonts w:asciiTheme="minorHAnsi" w:hAnsiTheme="minorHAnsi"/>
          <w:color w:val="000000" w:themeColor="text1"/>
          <w:sz w:val="22"/>
          <w:szCs w:val="22"/>
        </w:rPr>
        <w:t xml:space="preserve"> 2-</w:t>
      </w:r>
      <w:r w:rsidR="00597847" w:rsidRPr="00C5779D">
        <w:rPr>
          <w:rFonts w:asciiTheme="minorHAnsi" w:hAnsiTheme="minorHAnsi"/>
          <w:color w:val="000000" w:themeColor="text1"/>
          <w:sz w:val="22"/>
          <w:szCs w:val="22"/>
        </w:rPr>
        <w:t xml:space="preserve"> </w:t>
      </w:r>
      <w:r w:rsidR="00547C33" w:rsidRPr="00C5779D">
        <w:rPr>
          <w:rFonts w:asciiTheme="minorHAnsi" w:hAnsiTheme="minorHAnsi"/>
          <w:color w:val="000000" w:themeColor="text1"/>
          <w:sz w:val="22"/>
          <w:szCs w:val="22"/>
        </w:rPr>
        <w:t>Solución De Almacenamiento Definido Por Software</w:t>
      </w:r>
      <w:bookmarkEnd w:id="10"/>
    </w:p>
    <w:p w14:paraId="248EEBC8" w14:textId="77777777" w:rsidR="00CB253D" w:rsidRPr="00C5779D" w:rsidRDefault="00CB253D" w:rsidP="00CB253D">
      <w:pPr>
        <w:pStyle w:val="Prrafodelista"/>
        <w:ind w:left="1080"/>
        <w:rPr>
          <w:color w:val="000000" w:themeColor="text1"/>
          <w:sz w:val="22"/>
          <w:szCs w:val="22"/>
        </w:rPr>
      </w:pPr>
    </w:p>
    <w:p w14:paraId="642FFEAC" w14:textId="77777777" w:rsidR="007C5DB4" w:rsidRPr="00C5779D" w:rsidRDefault="007C5DB4" w:rsidP="007C5DB4">
      <w:pPr>
        <w:jc w:val="both"/>
        <w:rPr>
          <w:rFonts w:asciiTheme="minorHAnsi" w:hAnsiTheme="minorHAnsi"/>
          <w:color w:val="000000" w:themeColor="text1"/>
          <w:sz w:val="22"/>
          <w:szCs w:val="22"/>
        </w:rPr>
      </w:pPr>
    </w:p>
    <w:p w14:paraId="0F3D4418" w14:textId="5B13B930" w:rsidR="00D17EC9" w:rsidRPr="00C5779D" w:rsidRDefault="00C12388" w:rsidP="007C5DB4">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 xml:space="preserve">Para este componente </w:t>
      </w:r>
      <w:r w:rsidR="0022473D" w:rsidRPr="00C5779D">
        <w:rPr>
          <w:rFonts w:cs="Times New Roman"/>
          <w:color w:val="000000" w:themeColor="text1"/>
          <w:sz w:val="22"/>
          <w:szCs w:val="22"/>
        </w:rPr>
        <w:t>l</w:t>
      </w:r>
      <w:r w:rsidR="001B2A8B" w:rsidRPr="00C5779D">
        <w:rPr>
          <w:rFonts w:cs="Times New Roman"/>
          <w:color w:val="000000" w:themeColor="text1"/>
          <w:sz w:val="22"/>
          <w:szCs w:val="22"/>
        </w:rPr>
        <w:t xml:space="preserve">as cotizaciones dos </w:t>
      </w:r>
      <w:r w:rsidRPr="00C5779D">
        <w:rPr>
          <w:rFonts w:cs="Times New Roman"/>
          <w:color w:val="000000" w:themeColor="text1"/>
          <w:sz w:val="22"/>
          <w:szCs w:val="22"/>
        </w:rPr>
        <w:t xml:space="preserve">y tres (3) presentan valores aproximadamente por el doble de los demás </w:t>
      </w:r>
      <w:r w:rsidR="001B2A8B" w:rsidRPr="00C5779D">
        <w:rPr>
          <w:rFonts w:cs="Times New Roman"/>
          <w:color w:val="000000" w:themeColor="text1"/>
          <w:sz w:val="22"/>
          <w:szCs w:val="22"/>
        </w:rPr>
        <w:t>cotiza</w:t>
      </w:r>
      <w:r w:rsidRPr="00C5779D">
        <w:rPr>
          <w:rFonts w:cs="Times New Roman"/>
          <w:color w:val="000000" w:themeColor="text1"/>
          <w:sz w:val="22"/>
          <w:szCs w:val="22"/>
        </w:rPr>
        <w:t>ntes</w:t>
      </w:r>
      <w:r w:rsidR="0022473D" w:rsidRPr="00C5779D">
        <w:rPr>
          <w:rFonts w:cs="Times New Roman"/>
          <w:color w:val="000000" w:themeColor="text1"/>
          <w:sz w:val="22"/>
          <w:szCs w:val="22"/>
        </w:rPr>
        <w:t xml:space="preserve">. </w:t>
      </w:r>
      <w:r w:rsidRPr="00C5779D">
        <w:rPr>
          <w:rFonts w:cs="Times New Roman"/>
          <w:color w:val="000000" w:themeColor="text1"/>
          <w:sz w:val="22"/>
          <w:szCs w:val="22"/>
        </w:rPr>
        <w:t xml:space="preserve"> </w:t>
      </w:r>
      <w:r w:rsidR="0022473D" w:rsidRPr="00C5779D">
        <w:rPr>
          <w:rFonts w:cs="Times New Roman"/>
          <w:color w:val="000000" w:themeColor="text1"/>
          <w:sz w:val="22"/>
          <w:szCs w:val="22"/>
        </w:rPr>
        <w:t>E</w:t>
      </w:r>
      <w:r w:rsidRPr="00C5779D">
        <w:rPr>
          <w:rFonts w:cs="Times New Roman"/>
          <w:color w:val="000000" w:themeColor="text1"/>
          <w:sz w:val="22"/>
          <w:szCs w:val="22"/>
        </w:rPr>
        <w:t xml:space="preserve">l R2 o coeficiente de determinación alcanza </w:t>
      </w:r>
      <w:r w:rsidR="007A46BB" w:rsidRPr="00C5779D">
        <w:rPr>
          <w:rFonts w:cs="Times New Roman"/>
          <w:color w:val="000000" w:themeColor="text1"/>
          <w:sz w:val="22"/>
          <w:szCs w:val="22"/>
        </w:rPr>
        <w:t>0</w:t>
      </w:r>
      <w:r w:rsidR="0022473D" w:rsidRPr="00C5779D">
        <w:rPr>
          <w:rFonts w:cs="Times New Roman"/>
          <w:color w:val="000000" w:themeColor="text1"/>
          <w:sz w:val="22"/>
          <w:szCs w:val="22"/>
        </w:rPr>
        <w:t>,</w:t>
      </w:r>
      <w:r w:rsidR="007A46BB" w:rsidRPr="00C5779D">
        <w:rPr>
          <w:rFonts w:cs="Times New Roman"/>
          <w:color w:val="000000" w:themeColor="text1"/>
          <w:sz w:val="22"/>
          <w:szCs w:val="22"/>
        </w:rPr>
        <w:t>0</w:t>
      </w:r>
      <w:r w:rsidRPr="00C5779D">
        <w:rPr>
          <w:rFonts w:cs="Times New Roman"/>
          <w:color w:val="000000" w:themeColor="text1"/>
          <w:sz w:val="22"/>
          <w:szCs w:val="22"/>
        </w:rPr>
        <w:t>7%, tal como se muestra e</w:t>
      </w:r>
      <w:r w:rsidR="007A46BB" w:rsidRPr="00C5779D">
        <w:rPr>
          <w:rFonts w:cs="Times New Roman"/>
          <w:color w:val="000000" w:themeColor="text1"/>
          <w:sz w:val="22"/>
          <w:szCs w:val="22"/>
        </w:rPr>
        <w:t>n</w:t>
      </w:r>
      <w:r w:rsidRPr="00C5779D">
        <w:rPr>
          <w:rFonts w:cs="Times New Roman"/>
          <w:color w:val="000000" w:themeColor="text1"/>
          <w:sz w:val="22"/>
          <w:szCs w:val="22"/>
        </w:rPr>
        <w:t xml:space="preserve"> la ilustración</w:t>
      </w:r>
      <w:r w:rsidR="0022473D" w:rsidRPr="00C5779D">
        <w:rPr>
          <w:rFonts w:cs="Times New Roman"/>
          <w:color w:val="000000" w:themeColor="text1"/>
          <w:sz w:val="22"/>
          <w:szCs w:val="22"/>
        </w:rPr>
        <w:t xml:space="preserve"> número </w:t>
      </w:r>
      <w:r w:rsidR="00722EFC" w:rsidRPr="00C5779D">
        <w:rPr>
          <w:rFonts w:cs="Times New Roman"/>
          <w:color w:val="000000" w:themeColor="text1"/>
          <w:sz w:val="22"/>
          <w:szCs w:val="22"/>
        </w:rPr>
        <w:t>5</w:t>
      </w:r>
      <w:r w:rsidR="0022473D" w:rsidRPr="00C5779D">
        <w:rPr>
          <w:rFonts w:cs="Times New Roman"/>
          <w:color w:val="000000" w:themeColor="text1"/>
          <w:sz w:val="22"/>
          <w:szCs w:val="22"/>
        </w:rPr>
        <w:t>.</w:t>
      </w:r>
    </w:p>
    <w:p w14:paraId="1B177998" w14:textId="77777777" w:rsidR="00C12388" w:rsidRPr="00C5779D" w:rsidRDefault="00C12388" w:rsidP="00187850">
      <w:pPr>
        <w:pStyle w:val="Prrafodelista"/>
        <w:spacing w:after="0" w:line="240" w:lineRule="auto"/>
        <w:ind w:left="708"/>
        <w:jc w:val="both"/>
        <w:rPr>
          <w:color w:val="000000" w:themeColor="text1"/>
          <w:sz w:val="22"/>
          <w:szCs w:val="22"/>
        </w:rPr>
      </w:pPr>
    </w:p>
    <w:p w14:paraId="58A0B2EF" w14:textId="3BA74904" w:rsidR="00250CE9" w:rsidRPr="00C5779D" w:rsidRDefault="00722EFC" w:rsidP="00722EFC">
      <w:pPr>
        <w:pStyle w:val="Descripcin"/>
        <w:rPr>
          <w:color w:val="000000" w:themeColor="text1"/>
        </w:rPr>
      </w:pPr>
      <w:r w:rsidRPr="00C5779D">
        <w:t xml:space="preserve">Ilustración </w:t>
      </w:r>
      <w:r w:rsidR="002622D5" w:rsidRPr="00C5779D">
        <w:fldChar w:fldCharType="begin"/>
      </w:r>
      <w:r w:rsidR="002622D5" w:rsidRPr="00C5779D">
        <w:instrText xml:space="preserve"> SEQ Ilustración \* ARABIC </w:instrText>
      </w:r>
      <w:r w:rsidR="002622D5" w:rsidRPr="00C5779D">
        <w:fldChar w:fldCharType="separate"/>
      </w:r>
      <w:r w:rsidR="002622D5" w:rsidRPr="00C5779D">
        <w:rPr>
          <w:noProof/>
        </w:rPr>
        <w:t>5</w:t>
      </w:r>
      <w:r w:rsidR="002622D5" w:rsidRPr="00C5779D">
        <w:rPr>
          <w:noProof/>
        </w:rPr>
        <w:fldChar w:fldCharType="end"/>
      </w:r>
      <w:r w:rsidRPr="00C5779D">
        <w:t>. Precios cotizados componente 2</w:t>
      </w:r>
    </w:p>
    <w:p w14:paraId="52152B5D" w14:textId="105851CC" w:rsidR="005F3F80" w:rsidRPr="00C5779D" w:rsidRDefault="00250CE9" w:rsidP="00187850">
      <w:pPr>
        <w:pStyle w:val="Prrafodelista"/>
        <w:spacing w:after="0" w:line="240" w:lineRule="auto"/>
        <w:ind w:left="1080"/>
        <w:jc w:val="both"/>
        <w:rPr>
          <w:i/>
          <w:iCs/>
          <w:color w:val="000000" w:themeColor="text1"/>
        </w:rPr>
      </w:pPr>
      <w:r w:rsidRPr="00C5779D">
        <w:rPr>
          <w:noProof/>
          <w:color w:val="000000" w:themeColor="text1"/>
        </w:rPr>
        <w:drawing>
          <wp:inline distT="0" distB="0" distL="0" distR="0" wp14:anchorId="2746CA44" wp14:editId="3C949035">
            <wp:extent cx="4469041" cy="2263554"/>
            <wp:effectExtent l="0" t="0" r="8255" b="3810"/>
            <wp:docPr id="514551025" name="Chart 1">
              <a:extLst xmlns:a="http://schemas.openxmlformats.org/drawingml/2006/main">
                <a:ext uri="{FF2B5EF4-FFF2-40B4-BE49-F238E27FC236}">
                  <a16:creationId xmlns:a16="http://schemas.microsoft.com/office/drawing/2014/main" id="{930B3F81-56CC-0E1C-C391-5F1A74B92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6D18F7" w14:textId="0DF383D5" w:rsidR="00597847" w:rsidRPr="00C5779D" w:rsidRDefault="00597847" w:rsidP="00E572EF">
      <w:pPr>
        <w:pStyle w:val="Prrafodelista"/>
        <w:spacing w:after="0" w:line="240" w:lineRule="auto"/>
        <w:ind w:left="1080"/>
        <w:jc w:val="both"/>
        <w:rPr>
          <w:i/>
          <w:iCs/>
          <w:color w:val="000000" w:themeColor="text1"/>
        </w:rPr>
      </w:pPr>
      <w:r w:rsidRPr="00C5779D">
        <w:rPr>
          <w:i/>
          <w:iCs/>
          <w:color w:val="000000" w:themeColor="text1"/>
        </w:rPr>
        <w:t xml:space="preserve"> </w:t>
      </w:r>
    </w:p>
    <w:p w14:paraId="67325AAC" w14:textId="77777777" w:rsidR="007F040B" w:rsidRPr="00C5779D" w:rsidRDefault="007F040B" w:rsidP="00E572EF">
      <w:pPr>
        <w:pStyle w:val="Prrafodelista"/>
        <w:spacing w:after="0" w:line="240" w:lineRule="auto"/>
        <w:ind w:left="1080"/>
        <w:jc w:val="both"/>
        <w:rPr>
          <w:color w:val="000000" w:themeColor="text1"/>
        </w:rPr>
      </w:pPr>
    </w:p>
    <w:p w14:paraId="1C5023C6" w14:textId="449D4D1C" w:rsidR="005258C6" w:rsidRPr="00C5779D" w:rsidRDefault="0045130F" w:rsidP="005258C6">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Respecto de los datos específicos se puede observar en la tabla</w:t>
      </w:r>
      <w:r w:rsidR="0022473D" w:rsidRPr="00C5779D">
        <w:rPr>
          <w:rFonts w:cs="Times New Roman"/>
          <w:color w:val="000000" w:themeColor="text1"/>
          <w:sz w:val="22"/>
          <w:szCs w:val="22"/>
        </w:rPr>
        <w:t xml:space="preserve"> seis (6)</w:t>
      </w:r>
      <w:r w:rsidRPr="00C5779D">
        <w:rPr>
          <w:rFonts w:cs="Times New Roman"/>
          <w:color w:val="000000" w:themeColor="text1"/>
          <w:sz w:val="22"/>
          <w:szCs w:val="22"/>
        </w:rPr>
        <w:t xml:space="preserve"> que la diferencia entre el valor máximo ($</w:t>
      </w:r>
      <w:r w:rsidR="001B2A8B" w:rsidRPr="00C5779D">
        <w:rPr>
          <w:rFonts w:cs="Times New Roman"/>
          <w:color w:val="000000" w:themeColor="text1"/>
          <w:sz w:val="22"/>
          <w:szCs w:val="22"/>
        </w:rPr>
        <w:t>8.38</w:t>
      </w:r>
      <w:r w:rsidRPr="00C5779D">
        <w:rPr>
          <w:rFonts w:cs="Times New Roman"/>
          <w:color w:val="000000" w:themeColor="text1"/>
          <w:sz w:val="22"/>
          <w:szCs w:val="22"/>
        </w:rPr>
        <w:t xml:space="preserve"> mil millones) y el valor mínimo ($</w:t>
      </w:r>
      <w:r w:rsidR="001B2A8B" w:rsidRPr="00C5779D">
        <w:rPr>
          <w:rFonts w:cs="Times New Roman"/>
          <w:color w:val="000000" w:themeColor="text1"/>
          <w:sz w:val="22"/>
          <w:szCs w:val="22"/>
        </w:rPr>
        <w:t>4.18</w:t>
      </w:r>
      <w:r w:rsidRPr="00C5779D">
        <w:rPr>
          <w:rFonts w:cs="Times New Roman"/>
          <w:color w:val="000000" w:themeColor="text1"/>
          <w:sz w:val="22"/>
          <w:szCs w:val="22"/>
        </w:rPr>
        <w:t xml:space="preserve"> mil millones) corresponde a $</w:t>
      </w:r>
      <w:r w:rsidR="001B2A8B" w:rsidRPr="00C5779D">
        <w:rPr>
          <w:rFonts w:cs="Times New Roman"/>
          <w:color w:val="000000" w:themeColor="text1"/>
          <w:sz w:val="22"/>
          <w:szCs w:val="22"/>
        </w:rPr>
        <w:t>4</w:t>
      </w:r>
      <w:r w:rsidRPr="00C5779D">
        <w:rPr>
          <w:rFonts w:cs="Times New Roman"/>
          <w:color w:val="000000" w:themeColor="text1"/>
          <w:sz w:val="22"/>
          <w:szCs w:val="22"/>
        </w:rPr>
        <w:t>,7</w:t>
      </w:r>
      <w:r w:rsidR="001B2A8B" w:rsidRPr="00C5779D">
        <w:rPr>
          <w:rFonts w:cs="Times New Roman"/>
          <w:color w:val="000000" w:themeColor="text1"/>
          <w:sz w:val="22"/>
          <w:szCs w:val="22"/>
        </w:rPr>
        <w:t>4</w:t>
      </w:r>
      <w:r w:rsidRPr="00C5779D">
        <w:rPr>
          <w:rFonts w:cs="Times New Roman"/>
          <w:color w:val="000000" w:themeColor="text1"/>
          <w:sz w:val="22"/>
          <w:szCs w:val="22"/>
        </w:rPr>
        <w:t xml:space="preserve"> mil millones</w:t>
      </w:r>
      <w:r w:rsidR="000A0605" w:rsidRPr="00C5779D">
        <w:rPr>
          <w:rFonts w:cs="Times New Roman"/>
          <w:color w:val="000000" w:themeColor="text1"/>
          <w:sz w:val="22"/>
          <w:szCs w:val="22"/>
        </w:rPr>
        <w:t>.</w:t>
      </w:r>
      <w:r w:rsidR="005258C6" w:rsidRPr="00C5779D">
        <w:rPr>
          <w:rFonts w:cs="Times New Roman"/>
          <w:color w:val="000000" w:themeColor="text1"/>
          <w:sz w:val="22"/>
          <w:szCs w:val="22"/>
        </w:rPr>
        <w:t xml:space="preserve"> No obstante es de reconocer que este componente está inmerso en una solución integral de infraestructura tecnológica (hardware y software) por lo que es conveniente considerarla en su conjunto con los demás componentes.</w:t>
      </w:r>
    </w:p>
    <w:p w14:paraId="121D4F4E" w14:textId="49791761" w:rsidR="007F040B" w:rsidRPr="00C5779D" w:rsidRDefault="007F040B" w:rsidP="0045130F">
      <w:pPr>
        <w:jc w:val="both"/>
        <w:rPr>
          <w:rFonts w:asciiTheme="minorHAnsi" w:hAnsiTheme="minorHAnsi"/>
          <w:color w:val="000000" w:themeColor="text1"/>
          <w:sz w:val="22"/>
          <w:szCs w:val="22"/>
        </w:rPr>
      </w:pPr>
    </w:p>
    <w:p w14:paraId="3C699E5E" w14:textId="77777777" w:rsidR="00187850" w:rsidRPr="00C5779D" w:rsidRDefault="00187850" w:rsidP="0045130F">
      <w:pPr>
        <w:jc w:val="both"/>
        <w:rPr>
          <w:rFonts w:asciiTheme="minorHAnsi" w:hAnsiTheme="minorHAnsi"/>
          <w:color w:val="000000" w:themeColor="text1"/>
        </w:rPr>
      </w:pPr>
    </w:p>
    <w:p w14:paraId="57E4CF00" w14:textId="1ED1E571" w:rsidR="0045130F" w:rsidRPr="00C5779D" w:rsidRDefault="00187850" w:rsidP="006E61EA">
      <w:pPr>
        <w:pStyle w:val="Descripcin"/>
        <w:rPr>
          <w:i w:val="0"/>
          <w:iCs w:val="0"/>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F37D90" w:rsidRPr="00C5779D">
        <w:rPr>
          <w:noProof/>
          <w:color w:val="000000" w:themeColor="text1"/>
        </w:rPr>
        <w:t>6</w:t>
      </w:r>
      <w:r w:rsidRPr="00C5779D">
        <w:rPr>
          <w:color w:val="000000" w:themeColor="text1"/>
        </w:rPr>
        <w:fldChar w:fldCharType="end"/>
      </w:r>
      <w:r w:rsidRPr="00C5779D">
        <w:rPr>
          <w:color w:val="000000" w:themeColor="text1"/>
        </w:rPr>
        <w:t>. Precios cotizados componente 2</w:t>
      </w:r>
    </w:p>
    <w:tbl>
      <w:tblPr>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5"/>
        <w:gridCol w:w="2955"/>
      </w:tblGrid>
      <w:tr w:rsidR="0044744F" w:rsidRPr="00C5779D" w14:paraId="014DFB5F" w14:textId="77777777" w:rsidTr="007A46BB">
        <w:trPr>
          <w:trHeight w:val="619"/>
          <w:tblHeader/>
        </w:trPr>
        <w:tc>
          <w:tcPr>
            <w:tcW w:w="5115" w:type="dxa"/>
            <w:shd w:val="clear" w:color="000000" w:fill="D9D9D9"/>
            <w:noWrap/>
            <w:vAlign w:val="bottom"/>
            <w:hideMark/>
          </w:tcPr>
          <w:p w14:paraId="608D23F7" w14:textId="77777777" w:rsidR="0045130F" w:rsidRPr="00C5779D" w:rsidRDefault="0045130F" w:rsidP="0045130F">
            <w:pPr>
              <w:jc w:val="center"/>
              <w:rPr>
                <w:rFonts w:asciiTheme="minorHAnsi" w:hAnsiTheme="minorHAnsi" w:cs="Calibri"/>
                <w:b/>
                <w:bCs/>
                <w:color w:val="000000" w:themeColor="text1"/>
                <w:sz w:val="26"/>
                <w:szCs w:val="26"/>
              </w:rPr>
            </w:pPr>
            <w:r w:rsidRPr="00C5779D">
              <w:rPr>
                <w:rFonts w:asciiTheme="minorHAnsi" w:hAnsiTheme="minorHAnsi" w:cs="Calibri"/>
                <w:b/>
                <w:bCs/>
                <w:color w:val="000000" w:themeColor="text1"/>
                <w:sz w:val="26"/>
                <w:szCs w:val="26"/>
              </w:rPr>
              <w:t>COTIZANTE</w:t>
            </w:r>
          </w:p>
        </w:tc>
        <w:tc>
          <w:tcPr>
            <w:tcW w:w="2955" w:type="dxa"/>
            <w:shd w:val="clear" w:color="auto" w:fill="auto"/>
            <w:hideMark/>
          </w:tcPr>
          <w:p w14:paraId="21A991E0" w14:textId="7BD11F81" w:rsidR="0045130F" w:rsidRPr="00C5779D" w:rsidRDefault="0045130F" w:rsidP="0045130F">
            <w:pPr>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COMPONENTE: SOLUCIÓN DE ALMACENAMIENTO DEFINIDO POR SOFTWARE</w:t>
            </w:r>
          </w:p>
        </w:tc>
      </w:tr>
      <w:tr w:rsidR="0044744F" w:rsidRPr="00C5779D" w14:paraId="732F1A1C" w14:textId="77777777" w:rsidTr="007A46BB">
        <w:trPr>
          <w:trHeight w:val="300"/>
        </w:trPr>
        <w:tc>
          <w:tcPr>
            <w:tcW w:w="5115" w:type="dxa"/>
            <w:shd w:val="clear" w:color="000000" w:fill="D9D9D9"/>
            <w:noWrap/>
            <w:vAlign w:val="bottom"/>
            <w:hideMark/>
          </w:tcPr>
          <w:p w14:paraId="27B11972" w14:textId="77777777" w:rsidR="001B2A8B" w:rsidRPr="00C5779D" w:rsidRDefault="001B2A8B" w:rsidP="001B2A8B">
            <w:pPr>
              <w:rPr>
                <w:rFonts w:asciiTheme="minorHAnsi" w:hAnsiTheme="minorHAnsi" w:cs="Calibri"/>
                <w:b/>
                <w:bCs/>
                <w:color w:val="000000" w:themeColor="text1"/>
              </w:rPr>
            </w:pPr>
            <w:r w:rsidRPr="00C5779D">
              <w:rPr>
                <w:rFonts w:asciiTheme="minorHAnsi" w:hAnsiTheme="minorHAnsi" w:cs="Calibri"/>
                <w:b/>
                <w:bCs/>
                <w:color w:val="000000" w:themeColor="text1"/>
              </w:rPr>
              <w:t>1.  DATA Y SERVICE S.A.S</w:t>
            </w:r>
          </w:p>
        </w:tc>
        <w:tc>
          <w:tcPr>
            <w:tcW w:w="2955" w:type="dxa"/>
            <w:shd w:val="clear" w:color="000000" w:fill="DAEEF3"/>
            <w:noWrap/>
            <w:vAlign w:val="bottom"/>
            <w:hideMark/>
          </w:tcPr>
          <w:p w14:paraId="5029EB27" w14:textId="4CF925DF" w:rsidR="001B2A8B" w:rsidRPr="00C5779D" w:rsidRDefault="001B2A8B" w:rsidP="001B2A8B">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4.749.376.469</w:t>
            </w:r>
          </w:p>
        </w:tc>
      </w:tr>
      <w:tr w:rsidR="0044744F" w:rsidRPr="00C5779D" w14:paraId="18DD9179" w14:textId="77777777" w:rsidTr="007A46BB">
        <w:trPr>
          <w:trHeight w:val="300"/>
        </w:trPr>
        <w:tc>
          <w:tcPr>
            <w:tcW w:w="5115" w:type="dxa"/>
            <w:shd w:val="clear" w:color="000000" w:fill="D9D9D9"/>
            <w:noWrap/>
            <w:vAlign w:val="bottom"/>
            <w:hideMark/>
          </w:tcPr>
          <w:p w14:paraId="4A27FA2C" w14:textId="1F39D4C1" w:rsidR="001B2A8B" w:rsidRPr="00C5779D" w:rsidRDefault="001443A6" w:rsidP="001B2A8B">
            <w:pPr>
              <w:rPr>
                <w:rFonts w:asciiTheme="minorHAnsi" w:hAnsiTheme="minorHAnsi" w:cs="Calibri"/>
                <w:b/>
                <w:bCs/>
                <w:color w:val="000000" w:themeColor="text1"/>
              </w:rPr>
            </w:pPr>
            <w:r w:rsidRPr="00C5779D">
              <w:rPr>
                <w:rFonts w:asciiTheme="minorHAnsi" w:hAnsiTheme="minorHAnsi" w:cs="Calibri"/>
                <w:b/>
                <w:bCs/>
                <w:color w:val="000000" w:themeColor="text1"/>
              </w:rPr>
              <w:t>2</w:t>
            </w:r>
            <w:r w:rsidR="001B2A8B" w:rsidRPr="00C5779D">
              <w:rPr>
                <w:rFonts w:asciiTheme="minorHAnsi" w:hAnsiTheme="minorHAnsi" w:cs="Calibri"/>
                <w:b/>
                <w:bCs/>
                <w:color w:val="000000" w:themeColor="text1"/>
              </w:rPr>
              <w:t>. OPEN GROUP SAS</w:t>
            </w:r>
          </w:p>
        </w:tc>
        <w:tc>
          <w:tcPr>
            <w:tcW w:w="2955" w:type="dxa"/>
            <w:shd w:val="clear" w:color="auto" w:fill="auto"/>
            <w:noWrap/>
            <w:vAlign w:val="bottom"/>
            <w:hideMark/>
          </w:tcPr>
          <w:p w14:paraId="7AB5507C" w14:textId="07AC7549" w:rsidR="001B2A8B" w:rsidRPr="00C5779D" w:rsidRDefault="001B2A8B" w:rsidP="001B2A8B">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8.348.452.584</w:t>
            </w:r>
          </w:p>
        </w:tc>
      </w:tr>
      <w:tr w:rsidR="0044744F" w:rsidRPr="00C5779D" w14:paraId="36EF2A36" w14:textId="77777777" w:rsidTr="007A46BB">
        <w:trPr>
          <w:trHeight w:val="263"/>
        </w:trPr>
        <w:tc>
          <w:tcPr>
            <w:tcW w:w="5115" w:type="dxa"/>
            <w:shd w:val="clear" w:color="000000" w:fill="D9D9D9"/>
            <w:noWrap/>
            <w:vAlign w:val="bottom"/>
            <w:hideMark/>
          </w:tcPr>
          <w:p w14:paraId="07227C25" w14:textId="0DBE305E" w:rsidR="001B2A8B" w:rsidRPr="00C5779D" w:rsidRDefault="001443A6" w:rsidP="001B2A8B">
            <w:pPr>
              <w:rPr>
                <w:rFonts w:asciiTheme="minorHAnsi" w:hAnsiTheme="minorHAnsi" w:cs="Calibri"/>
                <w:b/>
                <w:bCs/>
                <w:color w:val="000000" w:themeColor="text1"/>
              </w:rPr>
            </w:pPr>
            <w:r w:rsidRPr="00C5779D">
              <w:rPr>
                <w:rFonts w:asciiTheme="minorHAnsi" w:hAnsiTheme="minorHAnsi" w:cs="Calibri"/>
                <w:b/>
                <w:bCs/>
                <w:color w:val="000000" w:themeColor="text1"/>
              </w:rPr>
              <w:t>3</w:t>
            </w:r>
            <w:r w:rsidR="001B2A8B" w:rsidRPr="00C5779D">
              <w:rPr>
                <w:rFonts w:asciiTheme="minorHAnsi" w:hAnsiTheme="minorHAnsi" w:cs="Calibri"/>
                <w:b/>
                <w:bCs/>
                <w:color w:val="000000" w:themeColor="text1"/>
              </w:rPr>
              <w:t>.  SPECTRUM TECHNOLOGY SAS</w:t>
            </w:r>
          </w:p>
        </w:tc>
        <w:tc>
          <w:tcPr>
            <w:tcW w:w="2955" w:type="dxa"/>
            <w:shd w:val="clear" w:color="auto" w:fill="auto"/>
            <w:noWrap/>
            <w:vAlign w:val="bottom"/>
            <w:hideMark/>
          </w:tcPr>
          <w:p w14:paraId="510138DC" w14:textId="1A6209B0" w:rsidR="001B2A8B" w:rsidRPr="00C5779D" w:rsidRDefault="001B2A8B" w:rsidP="001B2A8B">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4.617.661.757</w:t>
            </w:r>
          </w:p>
        </w:tc>
      </w:tr>
      <w:tr w:rsidR="0044744F" w:rsidRPr="00C5779D" w14:paraId="64FC45A0" w14:textId="77777777" w:rsidTr="0022473D">
        <w:trPr>
          <w:trHeight w:val="165"/>
        </w:trPr>
        <w:tc>
          <w:tcPr>
            <w:tcW w:w="5115" w:type="dxa"/>
            <w:shd w:val="clear" w:color="000000" w:fill="D9D9D9"/>
            <w:noWrap/>
            <w:vAlign w:val="bottom"/>
            <w:hideMark/>
          </w:tcPr>
          <w:p w14:paraId="10332EBD" w14:textId="03D599B3"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PROMEDIO</w:t>
            </w:r>
          </w:p>
        </w:tc>
        <w:tc>
          <w:tcPr>
            <w:tcW w:w="2955" w:type="dxa"/>
            <w:shd w:val="clear" w:color="auto" w:fill="auto"/>
            <w:noWrap/>
            <w:vAlign w:val="bottom"/>
            <w:hideMark/>
          </w:tcPr>
          <w:p w14:paraId="1694C953" w14:textId="16C10986"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6.524.968.453</w:t>
            </w:r>
          </w:p>
        </w:tc>
      </w:tr>
      <w:tr w:rsidR="0044744F" w:rsidRPr="00C5779D" w14:paraId="53E80D37" w14:textId="77777777" w:rsidTr="007A46BB">
        <w:trPr>
          <w:trHeight w:val="340"/>
        </w:trPr>
        <w:tc>
          <w:tcPr>
            <w:tcW w:w="5115" w:type="dxa"/>
            <w:shd w:val="clear" w:color="000000" w:fill="D9D9D9"/>
            <w:noWrap/>
            <w:vAlign w:val="bottom"/>
            <w:hideMark/>
          </w:tcPr>
          <w:p w14:paraId="3D07E81D" w14:textId="342C1CF7"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 xml:space="preserve">DESVIACION ESTANDAR </w:t>
            </w:r>
          </w:p>
        </w:tc>
        <w:tc>
          <w:tcPr>
            <w:tcW w:w="2955" w:type="dxa"/>
            <w:shd w:val="clear" w:color="auto" w:fill="auto"/>
            <w:noWrap/>
            <w:vAlign w:val="bottom"/>
            <w:hideMark/>
          </w:tcPr>
          <w:p w14:paraId="736063F8" w14:textId="6D05BC02"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1.842.081.877</w:t>
            </w:r>
          </w:p>
        </w:tc>
      </w:tr>
      <w:tr w:rsidR="0044744F" w:rsidRPr="00C5779D" w14:paraId="4FBFB5A2" w14:textId="77777777" w:rsidTr="007A46BB">
        <w:trPr>
          <w:trHeight w:val="340"/>
        </w:trPr>
        <w:tc>
          <w:tcPr>
            <w:tcW w:w="5115" w:type="dxa"/>
            <w:shd w:val="clear" w:color="000000" w:fill="D9D9D9"/>
            <w:noWrap/>
            <w:vAlign w:val="bottom"/>
            <w:hideMark/>
          </w:tcPr>
          <w:p w14:paraId="084FD505" w14:textId="4BEF13A5"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DIFERENCIA ENTRE Máximos y Mínimos</w:t>
            </w:r>
          </w:p>
        </w:tc>
        <w:tc>
          <w:tcPr>
            <w:tcW w:w="2955" w:type="dxa"/>
            <w:shd w:val="clear" w:color="auto" w:fill="auto"/>
            <w:noWrap/>
            <w:vAlign w:val="bottom"/>
            <w:hideMark/>
          </w:tcPr>
          <w:p w14:paraId="79ABD2B7" w14:textId="01C7B225"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4.749.376.469</w:t>
            </w:r>
          </w:p>
        </w:tc>
      </w:tr>
    </w:tbl>
    <w:p w14:paraId="4DBCD207" w14:textId="77777777" w:rsidR="0045130F" w:rsidRPr="00C5779D" w:rsidRDefault="0045130F" w:rsidP="00187850">
      <w:pPr>
        <w:jc w:val="both"/>
        <w:rPr>
          <w:rFonts w:asciiTheme="minorHAnsi" w:hAnsiTheme="minorHAnsi"/>
          <w:i/>
          <w:iCs/>
          <w:color w:val="000000" w:themeColor="text1"/>
        </w:rPr>
      </w:pPr>
    </w:p>
    <w:p w14:paraId="5957AB3A" w14:textId="77777777" w:rsidR="007F040B" w:rsidRPr="00C5779D" w:rsidRDefault="007F040B" w:rsidP="00187850">
      <w:pPr>
        <w:pStyle w:val="Prrafodelista"/>
        <w:spacing w:after="0" w:line="240" w:lineRule="auto"/>
        <w:ind w:left="1080"/>
        <w:jc w:val="both"/>
        <w:rPr>
          <w:color w:val="000000" w:themeColor="text1"/>
        </w:rPr>
      </w:pPr>
    </w:p>
    <w:p w14:paraId="352B5842" w14:textId="2B089465" w:rsidR="00597847" w:rsidRPr="00C5779D" w:rsidRDefault="00CB253D" w:rsidP="00CB253D">
      <w:pPr>
        <w:pStyle w:val="Ttulo2"/>
        <w:numPr>
          <w:ilvl w:val="1"/>
          <w:numId w:val="15"/>
        </w:numPr>
        <w:rPr>
          <w:rFonts w:asciiTheme="minorHAnsi" w:hAnsiTheme="minorHAnsi"/>
          <w:color w:val="000000" w:themeColor="text1"/>
          <w:sz w:val="22"/>
          <w:szCs w:val="22"/>
        </w:rPr>
      </w:pPr>
      <w:bookmarkStart w:id="11" w:name="_Toc191498550"/>
      <w:r w:rsidRPr="00C5779D">
        <w:rPr>
          <w:rFonts w:asciiTheme="minorHAnsi" w:hAnsiTheme="minorHAnsi"/>
          <w:color w:val="000000" w:themeColor="text1"/>
          <w:sz w:val="22"/>
          <w:szCs w:val="22"/>
        </w:rPr>
        <w:t xml:space="preserve">Componente 3- Switches Para </w:t>
      </w:r>
      <w:proofErr w:type="spellStart"/>
      <w:r w:rsidRPr="00C5779D">
        <w:rPr>
          <w:rFonts w:asciiTheme="minorHAnsi" w:hAnsiTheme="minorHAnsi"/>
          <w:color w:val="000000" w:themeColor="text1"/>
          <w:sz w:val="22"/>
          <w:szCs w:val="22"/>
        </w:rPr>
        <w:t>Hiperconvergencia</w:t>
      </w:r>
      <w:proofErr w:type="spellEnd"/>
      <w:r w:rsidRPr="00C5779D">
        <w:rPr>
          <w:rFonts w:asciiTheme="minorHAnsi" w:hAnsiTheme="minorHAnsi"/>
          <w:color w:val="000000" w:themeColor="text1"/>
          <w:sz w:val="22"/>
          <w:szCs w:val="22"/>
        </w:rPr>
        <w:t xml:space="preserve"> y Almacenamiento</w:t>
      </w:r>
      <w:bookmarkEnd w:id="11"/>
      <w:r w:rsidR="00597847" w:rsidRPr="00C5779D">
        <w:rPr>
          <w:rFonts w:asciiTheme="minorHAnsi" w:hAnsiTheme="minorHAnsi"/>
          <w:color w:val="000000" w:themeColor="text1"/>
          <w:sz w:val="22"/>
          <w:szCs w:val="22"/>
        </w:rPr>
        <w:tab/>
      </w:r>
    </w:p>
    <w:p w14:paraId="0DE2A5FF" w14:textId="77777777" w:rsidR="0077542F" w:rsidRPr="00C5779D" w:rsidRDefault="0077542F" w:rsidP="0077542F">
      <w:pPr>
        <w:jc w:val="both"/>
        <w:rPr>
          <w:rFonts w:asciiTheme="minorHAnsi" w:hAnsiTheme="minorHAnsi"/>
          <w:color w:val="000000" w:themeColor="text1"/>
          <w:sz w:val="22"/>
          <w:szCs w:val="22"/>
        </w:rPr>
      </w:pPr>
    </w:p>
    <w:p w14:paraId="496C8321" w14:textId="1980FE09" w:rsidR="00C12388" w:rsidRPr="00C5779D" w:rsidRDefault="00C12388" w:rsidP="0077542F">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En este componente se presenta </w:t>
      </w:r>
      <w:r w:rsidR="0022473D" w:rsidRPr="00C5779D">
        <w:rPr>
          <w:rFonts w:asciiTheme="minorHAnsi" w:hAnsiTheme="minorHAnsi"/>
          <w:color w:val="000000" w:themeColor="text1"/>
          <w:sz w:val="22"/>
          <w:szCs w:val="22"/>
        </w:rPr>
        <w:t>que dos (</w:t>
      </w:r>
      <w:r w:rsidRPr="00C5779D">
        <w:rPr>
          <w:rFonts w:asciiTheme="minorHAnsi" w:hAnsiTheme="minorHAnsi"/>
          <w:color w:val="000000" w:themeColor="text1"/>
          <w:sz w:val="22"/>
          <w:szCs w:val="22"/>
        </w:rPr>
        <w:t>2</w:t>
      </w:r>
      <w:r w:rsidR="0022473D" w:rsidRPr="00C5779D">
        <w:rPr>
          <w:rFonts w:asciiTheme="minorHAnsi" w:hAnsiTheme="minorHAnsi"/>
          <w:color w:val="000000" w:themeColor="text1"/>
          <w:sz w:val="22"/>
          <w:szCs w:val="22"/>
        </w:rPr>
        <w:t>)</w:t>
      </w:r>
      <w:r w:rsidRPr="00C5779D">
        <w:rPr>
          <w:rFonts w:asciiTheme="minorHAnsi" w:hAnsiTheme="minorHAnsi"/>
          <w:color w:val="000000" w:themeColor="text1"/>
          <w:sz w:val="22"/>
          <w:szCs w:val="22"/>
        </w:rPr>
        <w:t xml:space="preserve"> proponentes </w:t>
      </w:r>
      <w:r w:rsidR="0022473D" w:rsidRPr="00C5779D">
        <w:rPr>
          <w:rFonts w:asciiTheme="minorHAnsi" w:hAnsiTheme="minorHAnsi"/>
          <w:color w:val="000000" w:themeColor="text1"/>
          <w:sz w:val="22"/>
          <w:szCs w:val="22"/>
        </w:rPr>
        <w:t>cotizaron por cerca de</w:t>
      </w:r>
      <w:r w:rsidR="008329CD" w:rsidRPr="00C5779D">
        <w:rPr>
          <w:rFonts w:asciiTheme="minorHAnsi" w:hAnsiTheme="minorHAnsi"/>
          <w:color w:val="000000" w:themeColor="text1"/>
          <w:sz w:val="22"/>
          <w:szCs w:val="22"/>
        </w:rPr>
        <w:t xml:space="preserve"> mil trescientos millones aproximadamente y </w:t>
      </w:r>
      <w:r w:rsidR="001443A6" w:rsidRPr="00C5779D">
        <w:rPr>
          <w:rFonts w:asciiTheme="minorHAnsi" w:hAnsiTheme="minorHAnsi"/>
          <w:color w:val="000000" w:themeColor="text1"/>
          <w:sz w:val="22"/>
          <w:szCs w:val="22"/>
        </w:rPr>
        <w:t>dos</w:t>
      </w:r>
      <w:r w:rsidR="008329CD" w:rsidRPr="00C5779D">
        <w:rPr>
          <w:rFonts w:asciiTheme="minorHAnsi" w:hAnsiTheme="minorHAnsi"/>
          <w:color w:val="000000" w:themeColor="text1"/>
          <w:sz w:val="22"/>
          <w:szCs w:val="22"/>
        </w:rPr>
        <w:t xml:space="preserve"> (</w:t>
      </w:r>
      <w:r w:rsidR="001443A6" w:rsidRPr="00C5779D">
        <w:rPr>
          <w:rFonts w:asciiTheme="minorHAnsi" w:hAnsiTheme="minorHAnsi"/>
          <w:color w:val="000000" w:themeColor="text1"/>
          <w:sz w:val="22"/>
          <w:szCs w:val="22"/>
        </w:rPr>
        <w:t>2</w:t>
      </w:r>
      <w:r w:rsidR="008329CD" w:rsidRPr="00C5779D">
        <w:rPr>
          <w:rFonts w:asciiTheme="minorHAnsi" w:hAnsiTheme="minorHAnsi"/>
          <w:color w:val="000000" w:themeColor="text1"/>
          <w:sz w:val="22"/>
          <w:szCs w:val="22"/>
        </w:rPr>
        <w:t>) de los proponentes con valore</w:t>
      </w:r>
      <w:r w:rsidR="001443A6" w:rsidRPr="00C5779D">
        <w:rPr>
          <w:rFonts w:asciiTheme="minorHAnsi" w:hAnsiTheme="minorHAnsi"/>
          <w:color w:val="000000" w:themeColor="text1"/>
          <w:sz w:val="22"/>
          <w:szCs w:val="22"/>
        </w:rPr>
        <w:t>s</w:t>
      </w:r>
      <w:r w:rsidR="008329CD" w:rsidRPr="00C5779D">
        <w:rPr>
          <w:rFonts w:asciiTheme="minorHAnsi" w:hAnsiTheme="minorHAnsi"/>
          <w:color w:val="000000" w:themeColor="text1"/>
          <w:sz w:val="22"/>
          <w:szCs w:val="22"/>
        </w:rPr>
        <w:t xml:space="preserve"> cercanos a los ochocientos veinticinco millones (825), el coeficiente de determinación R2 alcanza </w:t>
      </w:r>
      <w:r w:rsidR="001443A6" w:rsidRPr="00C5779D">
        <w:rPr>
          <w:rFonts w:asciiTheme="minorHAnsi" w:hAnsiTheme="minorHAnsi"/>
          <w:color w:val="000000" w:themeColor="text1"/>
          <w:sz w:val="22"/>
          <w:szCs w:val="22"/>
        </w:rPr>
        <w:t>0</w:t>
      </w:r>
      <w:r w:rsidR="0022473D" w:rsidRPr="00C5779D">
        <w:rPr>
          <w:rFonts w:asciiTheme="minorHAnsi" w:hAnsiTheme="minorHAnsi"/>
          <w:color w:val="000000" w:themeColor="text1"/>
          <w:sz w:val="22"/>
          <w:szCs w:val="22"/>
        </w:rPr>
        <w:t>,</w:t>
      </w:r>
      <w:r w:rsidR="001443A6" w:rsidRPr="00C5779D">
        <w:rPr>
          <w:rFonts w:asciiTheme="minorHAnsi" w:hAnsiTheme="minorHAnsi"/>
          <w:color w:val="000000" w:themeColor="text1"/>
          <w:sz w:val="22"/>
          <w:szCs w:val="22"/>
        </w:rPr>
        <w:t>28</w:t>
      </w:r>
      <w:r w:rsidR="008329CD" w:rsidRPr="00C5779D">
        <w:rPr>
          <w:rFonts w:asciiTheme="minorHAnsi" w:hAnsiTheme="minorHAnsi"/>
          <w:color w:val="000000" w:themeColor="text1"/>
          <w:sz w:val="22"/>
          <w:szCs w:val="22"/>
        </w:rPr>
        <w:t>%</w:t>
      </w:r>
      <w:r w:rsidR="0022473D" w:rsidRPr="00C5779D">
        <w:rPr>
          <w:rFonts w:asciiTheme="minorHAnsi" w:hAnsiTheme="minorHAnsi"/>
          <w:color w:val="000000" w:themeColor="text1"/>
          <w:sz w:val="22"/>
          <w:szCs w:val="22"/>
        </w:rPr>
        <w:t xml:space="preserve"> (Ver ilustración </w:t>
      </w:r>
      <w:r w:rsidR="00877A56" w:rsidRPr="00C5779D">
        <w:rPr>
          <w:rFonts w:asciiTheme="minorHAnsi" w:hAnsiTheme="minorHAnsi"/>
          <w:color w:val="000000" w:themeColor="text1"/>
          <w:sz w:val="22"/>
          <w:szCs w:val="22"/>
        </w:rPr>
        <w:t>6</w:t>
      </w:r>
      <w:r w:rsidR="0022473D" w:rsidRPr="00C5779D">
        <w:rPr>
          <w:rFonts w:asciiTheme="minorHAnsi" w:hAnsiTheme="minorHAnsi"/>
          <w:color w:val="000000" w:themeColor="text1"/>
          <w:sz w:val="22"/>
          <w:szCs w:val="22"/>
        </w:rPr>
        <w:t>).</w:t>
      </w:r>
      <w:r w:rsidR="008329CD" w:rsidRPr="00C5779D">
        <w:rPr>
          <w:rFonts w:asciiTheme="minorHAnsi" w:hAnsiTheme="minorHAnsi"/>
          <w:color w:val="000000" w:themeColor="text1"/>
          <w:sz w:val="22"/>
          <w:szCs w:val="22"/>
        </w:rPr>
        <w:t xml:space="preserve"> </w:t>
      </w:r>
    </w:p>
    <w:p w14:paraId="50FBF105" w14:textId="77777777" w:rsidR="00187850" w:rsidRPr="00C5779D" w:rsidRDefault="00187850" w:rsidP="00587DF1">
      <w:pPr>
        <w:ind w:left="1080"/>
        <w:jc w:val="both"/>
        <w:rPr>
          <w:rFonts w:asciiTheme="minorHAnsi" w:hAnsiTheme="minorHAnsi"/>
          <w:color w:val="000000" w:themeColor="text1"/>
        </w:rPr>
      </w:pPr>
    </w:p>
    <w:p w14:paraId="74B9CF94" w14:textId="3EFECFEC" w:rsidR="00877A56" w:rsidRPr="00C5779D" w:rsidRDefault="00877A56" w:rsidP="00877A56">
      <w:pPr>
        <w:pStyle w:val="Descripcin"/>
      </w:pPr>
      <w:r w:rsidRPr="00C5779D">
        <w:t xml:space="preserve">Ilustración </w:t>
      </w:r>
      <w:r w:rsidR="002622D5" w:rsidRPr="00C5779D">
        <w:fldChar w:fldCharType="begin"/>
      </w:r>
      <w:r w:rsidR="002622D5" w:rsidRPr="00C5779D">
        <w:instrText xml:space="preserve"> SEQ Ilustración \* ARABIC </w:instrText>
      </w:r>
      <w:r w:rsidR="002622D5" w:rsidRPr="00C5779D">
        <w:fldChar w:fldCharType="separate"/>
      </w:r>
      <w:r w:rsidR="002622D5" w:rsidRPr="00C5779D">
        <w:rPr>
          <w:noProof/>
        </w:rPr>
        <w:t>6</w:t>
      </w:r>
      <w:r w:rsidR="002622D5" w:rsidRPr="00C5779D">
        <w:rPr>
          <w:noProof/>
        </w:rPr>
        <w:fldChar w:fldCharType="end"/>
      </w:r>
      <w:r w:rsidRPr="00C5779D">
        <w:t>. Precios cotizados componente 3</w:t>
      </w:r>
    </w:p>
    <w:p w14:paraId="3D3A9BD5" w14:textId="02C56B87" w:rsidR="005F3F80" w:rsidRPr="00C5779D" w:rsidRDefault="001B2A8B" w:rsidP="00187850">
      <w:pPr>
        <w:pStyle w:val="Prrafodelista"/>
        <w:spacing w:after="0" w:line="240" w:lineRule="auto"/>
        <w:ind w:left="1440"/>
        <w:jc w:val="both"/>
        <w:rPr>
          <w:color w:val="000000" w:themeColor="text1"/>
        </w:rPr>
      </w:pPr>
      <w:r w:rsidRPr="00C5779D">
        <w:rPr>
          <w:noProof/>
          <w:color w:val="000000" w:themeColor="text1"/>
        </w:rPr>
        <w:drawing>
          <wp:inline distT="0" distB="0" distL="0" distR="0" wp14:anchorId="6ABABE62" wp14:editId="5358EBB5">
            <wp:extent cx="4554279" cy="2441353"/>
            <wp:effectExtent l="0" t="0" r="17780" b="16510"/>
            <wp:docPr id="1488979965" name="Chart 1">
              <a:extLst xmlns:a="http://schemas.openxmlformats.org/drawingml/2006/main">
                <a:ext uri="{FF2B5EF4-FFF2-40B4-BE49-F238E27FC236}">
                  <a16:creationId xmlns:a16="http://schemas.microsoft.com/office/drawing/2014/main" id="{B4F649A9-24D9-A957-9F48-729D03839F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000B4A" w14:textId="77777777" w:rsidR="00ED3F1F" w:rsidRPr="00C5779D" w:rsidRDefault="00ED3F1F" w:rsidP="00E572EF">
      <w:pPr>
        <w:ind w:left="1080"/>
        <w:jc w:val="both"/>
        <w:rPr>
          <w:rFonts w:asciiTheme="minorHAnsi" w:hAnsiTheme="minorHAnsi"/>
          <w:color w:val="000000" w:themeColor="text1"/>
        </w:rPr>
      </w:pPr>
    </w:p>
    <w:p w14:paraId="61A3FE44" w14:textId="7EF07A7B" w:rsidR="005258C6" w:rsidRPr="00C5779D" w:rsidRDefault="00ED3F1F" w:rsidP="005258C6">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 xml:space="preserve">En </w:t>
      </w:r>
      <w:r w:rsidR="0077542F" w:rsidRPr="00C5779D">
        <w:rPr>
          <w:rFonts w:cs="Times New Roman"/>
          <w:color w:val="000000" w:themeColor="text1"/>
          <w:sz w:val="22"/>
          <w:szCs w:val="22"/>
        </w:rPr>
        <w:t>los análisis específicos</w:t>
      </w:r>
      <w:r w:rsidRPr="00C5779D">
        <w:rPr>
          <w:rFonts w:cs="Times New Roman"/>
          <w:color w:val="000000" w:themeColor="text1"/>
          <w:sz w:val="22"/>
          <w:szCs w:val="22"/>
        </w:rPr>
        <w:t xml:space="preserve"> de las cotizaciones recibidas para este componente (ver tabla</w:t>
      </w:r>
      <w:r w:rsidR="0022473D" w:rsidRPr="00C5779D">
        <w:rPr>
          <w:rFonts w:cs="Times New Roman"/>
          <w:color w:val="000000" w:themeColor="text1"/>
          <w:sz w:val="22"/>
          <w:szCs w:val="22"/>
        </w:rPr>
        <w:t xml:space="preserve"> 7</w:t>
      </w:r>
      <w:r w:rsidRPr="00C5779D">
        <w:rPr>
          <w:rFonts w:cs="Times New Roman"/>
          <w:color w:val="000000" w:themeColor="text1"/>
          <w:sz w:val="22"/>
          <w:szCs w:val="22"/>
        </w:rPr>
        <w:t xml:space="preserve">) se puede observar la que la diferencia entre el valor máximo ($1.386 millones) y el valor mínimo ($805 millones) </w:t>
      </w:r>
      <w:r w:rsidR="009C430E" w:rsidRPr="00C5779D">
        <w:rPr>
          <w:rFonts w:cs="Times New Roman"/>
          <w:color w:val="000000" w:themeColor="text1"/>
          <w:sz w:val="22"/>
          <w:szCs w:val="22"/>
        </w:rPr>
        <w:t xml:space="preserve">es por </w:t>
      </w:r>
      <w:r w:rsidRPr="00C5779D">
        <w:rPr>
          <w:rFonts w:cs="Times New Roman"/>
          <w:color w:val="000000" w:themeColor="text1"/>
          <w:sz w:val="22"/>
          <w:szCs w:val="22"/>
        </w:rPr>
        <w:t>$5</w:t>
      </w:r>
      <w:r w:rsidR="001443A6" w:rsidRPr="00C5779D">
        <w:rPr>
          <w:rFonts w:cs="Times New Roman"/>
          <w:color w:val="000000" w:themeColor="text1"/>
          <w:sz w:val="22"/>
          <w:szCs w:val="22"/>
        </w:rPr>
        <w:t>58</w:t>
      </w:r>
      <w:r w:rsidRPr="00C5779D">
        <w:rPr>
          <w:rFonts w:cs="Times New Roman"/>
          <w:color w:val="000000" w:themeColor="text1"/>
          <w:sz w:val="22"/>
          <w:szCs w:val="22"/>
        </w:rPr>
        <w:t xml:space="preserve"> millones</w:t>
      </w:r>
      <w:r w:rsidR="0022473D" w:rsidRPr="00C5779D">
        <w:rPr>
          <w:rFonts w:cs="Times New Roman"/>
          <w:color w:val="000000" w:themeColor="text1"/>
          <w:sz w:val="22"/>
          <w:szCs w:val="22"/>
        </w:rPr>
        <w:t xml:space="preserve">; la </w:t>
      </w:r>
      <w:r w:rsidRPr="00C5779D">
        <w:rPr>
          <w:rFonts w:cs="Times New Roman"/>
          <w:color w:val="000000" w:themeColor="text1"/>
          <w:sz w:val="22"/>
          <w:szCs w:val="22"/>
        </w:rPr>
        <w:t xml:space="preserve">desviación estándar </w:t>
      </w:r>
      <w:r w:rsidR="0022473D" w:rsidRPr="00C5779D">
        <w:rPr>
          <w:rFonts w:cs="Times New Roman"/>
          <w:color w:val="000000" w:themeColor="text1"/>
          <w:sz w:val="22"/>
          <w:szCs w:val="22"/>
        </w:rPr>
        <w:t xml:space="preserve">es de </w:t>
      </w:r>
      <w:r w:rsidRPr="00C5779D">
        <w:rPr>
          <w:rFonts w:cs="Times New Roman"/>
          <w:color w:val="000000" w:themeColor="text1"/>
          <w:sz w:val="22"/>
          <w:szCs w:val="22"/>
        </w:rPr>
        <w:t>$2</w:t>
      </w:r>
      <w:r w:rsidR="001443A6" w:rsidRPr="00C5779D">
        <w:rPr>
          <w:rFonts w:cs="Times New Roman"/>
          <w:color w:val="000000" w:themeColor="text1"/>
          <w:sz w:val="22"/>
          <w:szCs w:val="22"/>
        </w:rPr>
        <w:t>71</w:t>
      </w:r>
      <w:r w:rsidRPr="00C5779D">
        <w:rPr>
          <w:rFonts w:cs="Times New Roman"/>
          <w:color w:val="000000" w:themeColor="text1"/>
          <w:sz w:val="22"/>
          <w:szCs w:val="22"/>
        </w:rPr>
        <w:t>.</w:t>
      </w:r>
      <w:r w:rsidR="001443A6" w:rsidRPr="00C5779D">
        <w:rPr>
          <w:rFonts w:cs="Times New Roman"/>
          <w:color w:val="000000" w:themeColor="text1"/>
          <w:sz w:val="22"/>
          <w:szCs w:val="22"/>
        </w:rPr>
        <w:t>2</w:t>
      </w:r>
      <w:r w:rsidRPr="00C5779D">
        <w:rPr>
          <w:rFonts w:cs="Times New Roman"/>
          <w:color w:val="000000" w:themeColor="text1"/>
          <w:sz w:val="22"/>
          <w:szCs w:val="22"/>
        </w:rPr>
        <w:t>28.7</w:t>
      </w:r>
      <w:r w:rsidR="001443A6" w:rsidRPr="00C5779D">
        <w:rPr>
          <w:rFonts w:cs="Times New Roman"/>
          <w:color w:val="000000" w:themeColor="text1"/>
          <w:sz w:val="22"/>
          <w:szCs w:val="22"/>
        </w:rPr>
        <w:t>4</w:t>
      </w:r>
      <w:r w:rsidRPr="00C5779D">
        <w:rPr>
          <w:rFonts w:cs="Times New Roman"/>
          <w:color w:val="000000" w:themeColor="text1"/>
          <w:sz w:val="22"/>
          <w:szCs w:val="22"/>
        </w:rPr>
        <w:t>2.</w:t>
      </w:r>
      <w:r w:rsidR="000A0605" w:rsidRPr="00C5779D">
        <w:rPr>
          <w:rFonts w:cs="Times New Roman"/>
          <w:color w:val="000000" w:themeColor="text1"/>
          <w:sz w:val="22"/>
          <w:szCs w:val="22"/>
        </w:rPr>
        <w:t xml:space="preserve"> </w:t>
      </w:r>
      <w:r w:rsidR="005258C6" w:rsidRPr="00C5779D">
        <w:rPr>
          <w:rFonts w:cs="Times New Roman"/>
          <w:color w:val="000000" w:themeColor="text1"/>
          <w:sz w:val="22"/>
          <w:szCs w:val="22"/>
        </w:rPr>
        <w:t>No obstante es de reconocer que este componente está inmerso en una solución integral de infraestructura tecnológica (hardware y software) por lo que es conveniente considerarla en su conjunto con los demás componentes.</w:t>
      </w:r>
    </w:p>
    <w:p w14:paraId="082C6266" w14:textId="6B5E6166" w:rsidR="00ED3F1F" w:rsidRPr="00C5779D" w:rsidRDefault="00ED3F1F" w:rsidP="00ED3F1F">
      <w:pPr>
        <w:jc w:val="both"/>
        <w:rPr>
          <w:rFonts w:asciiTheme="minorHAnsi" w:hAnsiTheme="minorHAnsi"/>
          <w:color w:val="000000" w:themeColor="text1"/>
        </w:rPr>
      </w:pPr>
    </w:p>
    <w:p w14:paraId="3FB0328A" w14:textId="77777777" w:rsidR="001443A6" w:rsidRPr="00C5779D" w:rsidRDefault="001443A6" w:rsidP="00ED3F1F">
      <w:pPr>
        <w:jc w:val="both"/>
        <w:rPr>
          <w:rFonts w:asciiTheme="minorHAnsi" w:hAnsiTheme="minorHAnsi"/>
          <w:color w:val="000000" w:themeColor="text1"/>
        </w:rPr>
      </w:pPr>
    </w:p>
    <w:p w14:paraId="6565A993" w14:textId="356F378F" w:rsidR="00ED3F1F" w:rsidRPr="00C5779D" w:rsidRDefault="00187850" w:rsidP="00CB253D">
      <w:pPr>
        <w:pStyle w:val="Descripcin"/>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F37D90" w:rsidRPr="00C5779D">
        <w:rPr>
          <w:noProof/>
          <w:color w:val="000000" w:themeColor="text1"/>
        </w:rPr>
        <w:t>7</w:t>
      </w:r>
      <w:r w:rsidRPr="00C5779D">
        <w:rPr>
          <w:color w:val="000000" w:themeColor="text1"/>
        </w:rPr>
        <w:fldChar w:fldCharType="end"/>
      </w:r>
      <w:r w:rsidRPr="00C5779D">
        <w:rPr>
          <w:color w:val="000000" w:themeColor="text1"/>
        </w:rPr>
        <w:t>. Valores cotizados componente 3</w:t>
      </w:r>
    </w:p>
    <w:tbl>
      <w:tblPr>
        <w:tblW w:w="8300" w:type="dxa"/>
        <w:tblCellMar>
          <w:left w:w="70" w:type="dxa"/>
          <w:right w:w="70" w:type="dxa"/>
        </w:tblCellMar>
        <w:tblLook w:val="04A0" w:firstRow="1" w:lastRow="0" w:firstColumn="1" w:lastColumn="0" w:noHBand="0" w:noVBand="1"/>
      </w:tblPr>
      <w:tblGrid>
        <w:gridCol w:w="4101"/>
        <w:gridCol w:w="4199"/>
      </w:tblGrid>
      <w:tr w:rsidR="0044744F" w:rsidRPr="00C5779D" w14:paraId="46AD0655" w14:textId="77777777" w:rsidTr="00187850">
        <w:trPr>
          <w:trHeight w:val="589"/>
        </w:trPr>
        <w:tc>
          <w:tcPr>
            <w:tcW w:w="4101" w:type="dxa"/>
            <w:tcBorders>
              <w:top w:val="single" w:sz="8" w:space="0" w:color="auto"/>
              <w:left w:val="single" w:sz="8" w:space="0" w:color="auto"/>
              <w:bottom w:val="nil"/>
              <w:right w:val="nil"/>
            </w:tcBorders>
            <w:shd w:val="clear" w:color="000000" w:fill="D9D9D9"/>
            <w:noWrap/>
            <w:vAlign w:val="bottom"/>
            <w:hideMark/>
          </w:tcPr>
          <w:p w14:paraId="598EED22" w14:textId="77777777" w:rsidR="00ED3F1F" w:rsidRPr="00C5779D" w:rsidRDefault="00ED3F1F" w:rsidP="00ED3F1F">
            <w:pPr>
              <w:jc w:val="center"/>
              <w:rPr>
                <w:rFonts w:asciiTheme="minorHAnsi" w:hAnsiTheme="minorHAnsi" w:cs="Calibri"/>
                <w:b/>
                <w:bCs/>
                <w:color w:val="000000" w:themeColor="text1"/>
                <w:sz w:val="26"/>
                <w:szCs w:val="26"/>
              </w:rPr>
            </w:pPr>
            <w:r w:rsidRPr="00C5779D">
              <w:rPr>
                <w:rFonts w:asciiTheme="minorHAnsi" w:hAnsiTheme="minorHAnsi" w:cs="Calibri"/>
                <w:b/>
                <w:bCs/>
                <w:color w:val="000000" w:themeColor="text1"/>
                <w:sz w:val="26"/>
                <w:szCs w:val="26"/>
              </w:rPr>
              <w:lastRenderedPageBreak/>
              <w:t>COTIZANTE</w:t>
            </w:r>
          </w:p>
        </w:tc>
        <w:tc>
          <w:tcPr>
            <w:tcW w:w="4199" w:type="dxa"/>
            <w:tcBorders>
              <w:top w:val="single" w:sz="4" w:space="0" w:color="auto"/>
              <w:left w:val="single" w:sz="4" w:space="0" w:color="auto"/>
              <w:bottom w:val="nil"/>
              <w:right w:val="nil"/>
            </w:tcBorders>
            <w:shd w:val="clear" w:color="auto" w:fill="auto"/>
            <w:hideMark/>
          </w:tcPr>
          <w:p w14:paraId="5B2C1EF8" w14:textId="3191CC33" w:rsidR="00ED3F1F" w:rsidRPr="00C5779D" w:rsidRDefault="00ED3F1F" w:rsidP="00ED3F1F">
            <w:pPr>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COMPONENTE: SWITCHES PARA HIPERCONVERGENCIA Y ALMACENAMIENTO</w:t>
            </w:r>
          </w:p>
        </w:tc>
      </w:tr>
      <w:tr w:rsidR="0044744F" w:rsidRPr="00C5779D" w14:paraId="3448421E" w14:textId="77777777" w:rsidTr="00187850">
        <w:trPr>
          <w:trHeight w:val="300"/>
        </w:trPr>
        <w:tc>
          <w:tcPr>
            <w:tcW w:w="41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D8B67B" w14:textId="77777777" w:rsidR="001443A6" w:rsidRPr="00C5779D" w:rsidRDefault="001443A6" w:rsidP="001443A6">
            <w:pPr>
              <w:rPr>
                <w:rFonts w:asciiTheme="minorHAnsi" w:hAnsiTheme="minorHAnsi" w:cs="Calibri"/>
                <w:b/>
                <w:bCs/>
                <w:color w:val="000000" w:themeColor="text1"/>
              </w:rPr>
            </w:pPr>
            <w:r w:rsidRPr="00C5779D">
              <w:rPr>
                <w:rFonts w:asciiTheme="minorHAnsi" w:hAnsiTheme="minorHAnsi" w:cs="Calibri"/>
                <w:b/>
                <w:bCs/>
                <w:color w:val="000000" w:themeColor="text1"/>
              </w:rPr>
              <w:t>1.  DATA Y SERVICE S.A.S</w:t>
            </w:r>
          </w:p>
        </w:tc>
        <w:tc>
          <w:tcPr>
            <w:tcW w:w="4199" w:type="dxa"/>
            <w:tcBorders>
              <w:top w:val="single" w:sz="4" w:space="0" w:color="auto"/>
              <w:left w:val="nil"/>
              <w:bottom w:val="single" w:sz="4" w:space="0" w:color="auto"/>
              <w:right w:val="single" w:sz="4" w:space="0" w:color="auto"/>
            </w:tcBorders>
            <w:shd w:val="clear" w:color="000000" w:fill="DAEEF3"/>
            <w:noWrap/>
            <w:vAlign w:val="bottom"/>
            <w:hideMark/>
          </w:tcPr>
          <w:p w14:paraId="72DD7116" w14:textId="04A88E33" w:rsidR="001443A6" w:rsidRPr="00C5779D" w:rsidRDefault="001443A6" w:rsidP="001443A6">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828.359.982</w:t>
            </w:r>
          </w:p>
        </w:tc>
      </w:tr>
      <w:tr w:rsidR="0044744F" w:rsidRPr="00C5779D" w14:paraId="71C57176" w14:textId="77777777" w:rsidTr="00187850">
        <w:trPr>
          <w:trHeight w:val="610"/>
        </w:trPr>
        <w:tc>
          <w:tcPr>
            <w:tcW w:w="4101" w:type="dxa"/>
            <w:tcBorders>
              <w:top w:val="nil"/>
              <w:left w:val="single" w:sz="4" w:space="0" w:color="auto"/>
              <w:bottom w:val="single" w:sz="4" w:space="0" w:color="auto"/>
              <w:right w:val="single" w:sz="4" w:space="0" w:color="auto"/>
            </w:tcBorders>
            <w:shd w:val="clear" w:color="000000" w:fill="D9D9D9"/>
            <w:noWrap/>
            <w:vAlign w:val="bottom"/>
            <w:hideMark/>
          </w:tcPr>
          <w:p w14:paraId="64517111" w14:textId="77777777" w:rsidR="001443A6" w:rsidRPr="00C5779D" w:rsidRDefault="001443A6" w:rsidP="001443A6">
            <w:pPr>
              <w:rPr>
                <w:rFonts w:asciiTheme="minorHAnsi" w:hAnsiTheme="minorHAnsi" w:cs="Calibri"/>
                <w:b/>
                <w:bCs/>
                <w:color w:val="000000" w:themeColor="text1"/>
              </w:rPr>
            </w:pPr>
            <w:r w:rsidRPr="00C5779D">
              <w:rPr>
                <w:rFonts w:asciiTheme="minorHAnsi" w:hAnsiTheme="minorHAnsi" w:cs="Calibri"/>
                <w:b/>
                <w:bCs/>
                <w:color w:val="000000" w:themeColor="text1"/>
              </w:rPr>
              <w:t>3.  SOLUCIONES DE TECNOLOGIA E INGENIERIA SAS</w:t>
            </w:r>
          </w:p>
        </w:tc>
        <w:tc>
          <w:tcPr>
            <w:tcW w:w="4199" w:type="dxa"/>
            <w:tcBorders>
              <w:top w:val="nil"/>
              <w:left w:val="nil"/>
              <w:bottom w:val="single" w:sz="4" w:space="0" w:color="auto"/>
              <w:right w:val="single" w:sz="4" w:space="0" w:color="auto"/>
            </w:tcBorders>
            <w:shd w:val="clear" w:color="auto" w:fill="auto"/>
            <w:noWrap/>
            <w:vAlign w:val="bottom"/>
            <w:hideMark/>
          </w:tcPr>
          <w:p w14:paraId="236B987B" w14:textId="00DF775A" w:rsidR="001443A6" w:rsidRPr="00C5779D" w:rsidRDefault="001443A6" w:rsidP="001443A6">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1.386.885.500</w:t>
            </w:r>
          </w:p>
        </w:tc>
      </w:tr>
      <w:tr w:rsidR="0044744F" w:rsidRPr="00C5779D" w14:paraId="7AFB5554" w14:textId="77777777" w:rsidTr="00187850">
        <w:trPr>
          <w:trHeight w:val="300"/>
        </w:trPr>
        <w:tc>
          <w:tcPr>
            <w:tcW w:w="4101" w:type="dxa"/>
            <w:tcBorders>
              <w:top w:val="nil"/>
              <w:left w:val="single" w:sz="4" w:space="0" w:color="auto"/>
              <w:bottom w:val="single" w:sz="4" w:space="0" w:color="auto"/>
              <w:right w:val="single" w:sz="4" w:space="0" w:color="auto"/>
            </w:tcBorders>
            <w:shd w:val="clear" w:color="000000" w:fill="D9D9D9"/>
            <w:noWrap/>
            <w:vAlign w:val="bottom"/>
            <w:hideMark/>
          </w:tcPr>
          <w:p w14:paraId="3E9EA059" w14:textId="77777777" w:rsidR="001443A6" w:rsidRPr="00C5779D" w:rsidRDefault="001443A6" w:rsidP="001443A6">
            <w:pPr>
              <w:rPr>
                <w:rFonts w:asciiTheme="minorHAnsi" w:hAnsiTheme="minorHAnsi" w:cs="Calibri"/>
                <w:b/>
                <w:bCs/>
                <w:color w:val="000000" w:themeColor="text1"/>
              </w:rPr>
            </w:pPr>
            <w:r w:rsidRPr="00C5779D">
              <w:rPr>
                <w:rFonts w:asciiTheme="minorHAnsi" w:hAnsiTheme="minorHAnsi" w:cs="Calibri"/>
                <w:b/>
                <w:bCs/>
                <w:color w:val="000000" w:themeColor="text1"/>
              </w:rPr>
              <w:t>4. OPEN GROUP SAS</w:t>
            </w:r>
          </w:p>
        </w:tc>
        <w:tc>
          <w:tcPr>
            <w:tcW w:w="4199" w:type="dxa"/>
            <w:tcBorders>
              <w:top w:val="nil"/>
              <w:left w:val="nil"/>
              <w:bottom w:val="single" w:sz="4" w:space="0" w:color="auto"/>
              <w:right w:val="single" w:sz="4" w:space="0" w:color="auto"/>
            </w:tcBorders>
            <w:shd w:val="clear" w:color="auto" w:fill="auto"/>
            <w:noWrap/>
            <w:vAlign w:val="bottom"/>
            <w:hideMark/>
          </w:tcPr>
          <w:p w14:paraId="667A4022" w14:textId="486E1B05" w:rsidR="001443A6" w:rsidRPr="00C5779D" w:rsidRDefault="001443A6" w:rsidP="001443A6">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1.328.184.099</w:t>
            </w:r>
          </w:p>
        </w:tc>
      </w:tr>
      <w:tr w:rsidR="0044744F" w:rsidRPr="00C5779D" w14:paraId="31804D87" w14:textId="77777777" w:rsidTr="00187850">
        <w:trPr>
          <w:trHeight w:val="289"/>
        </w:trPr>
        <w:tc>
          <w:tcPr>
            <w:tcW w:w="4101" w:type="dxa"/>
            <w:tcBorders>
              <w:top w:val="nil"/>
              <w:left w:val="single" w:sz="4" w:space="0" w:color="auto"/>
              <w:bottom w:val="single" w:sz="4" w:space="0" w:color="auto"/>
              <w:right w:val="single" w:sz="4" w:space="0" w:color="auto"/>
            </w:tcBorders>
            <w:shd w:val="clear" w:color="000000" w:fill="D9D9D9"/>
            <w:noWrap/>
            <w:vAlign w:val="bottom"/>
            <w:hideMark/>
          </w:tcPr>
          <w:p w14:paraId="170576D2" w14:textId="77777777" w:rsidR="001443A6" w:rsidRPr="00C5779D" w:rsidRDefault="001443A6" w:rsidP="001443A6">
            <w:pPr>
              <w:rPr>
                <w:rFonts w:asciiTheme="minorHAnsi" w:hAnsiTheme="minorHAnsi" w:cs="Calibri"/>
                <w:b/>
                <w:bCs/>
                <w:color w:val="000000" w:themeColor="text1"/>
              </w:rPr>
            </w:pPr>
            <w:r w:rsidRPr="00C5779D">
              <w:rPr>
                <w:rFonts w:asciiTheme="minorHAnsi" w:hAnsiTheme="minorHAnsi" w:cs="Calibri"/>
                <w:b/>
                <w:bCs/>
                <w:color w:val="000000" w:themeColor="text1"/>
              </w:rPr>
              <w:t>5.  SPECTRUM TECHNOLOGY SAS</w:t>
            </w:r>
          </w:p>
        </w:tc>
        <w:tc>
          <w:tcPr>
            <w:tcW w:w="4199" w:type="dxa"/>
            <w:tcBorders>
              <w:top w:val="nil"/>
              <w:left w:val="nil"/>
              <w:bottom w:val="single" w:sz="4" w:space="0" w:color="auto"/>
              <w:right w:val="single" w:sz="4" w:space="0" w:color="auto"/>
            </w:tcBorders>
            <w:shd w:val="clear" w:color="auto" w:fill="auto"/>
            <w:noWrap/>
            <w:vAlign w:val="bottom"/>
            <w:hideMark/>
          </w:tcPr>
          <w:p w14:paraId="47AC2124" w14:textId="444C72DA" w:rsidR="001443A6" w:rsidRPr="00C5779D" w:rsidRDefault="001443A6" w:rsidP="001443A6">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805.460.343</w:t>
            </w:r>
          </w:p>
        </w:tc>
      </w:tr>
      <w:tr w:rsidR="0044744F" w:rsidRPr="00C5779D" w14:paraId="6A3C9ED6" w14:textId="77777777" w:rsidTr="00187850">
        <w:trPr>
          <w:trHeight w:val="340"/>
        </w:trPr>
        <w:tc>
          <w:tcPr>
            <w:tcW w:w="4101" w:type="dxa"/>
            <w:tcBorders>
              <w:top w:val="nil"/>
              <w:left w:val="single" w:sz="4" w:space="0" w:color="auto"/>
              <w:bottom w:val="single" w:sz="4" w:space="0" w:color="auto"/>
              <w:right w:val="single" w:sz="4" w:space="0" w:color="auto"/>
            </w:tcBorders>
            <w:shd w:val="clear" w:color="000000" w:fill="D9D9D9"/>
            <w:noWrap/>
            <w:vAlign w:val="bottom"/>
            <w:hideMark/>
          </w:tcPr>
          <w:p w14:paraId="222AF9A7" w14:textId="7200E7B3"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PROMEDIO</w:t>
            </w:r>
          </w:p>
        </w:tc>
        <w:tc>
          <w:tcPr>
            <w:tcW w:w="4199" w:type="dxa"/>
            <w:tcBorders>
              <w:top w:val="nil"/>
              <w:left w:val="nil"/>
              <w:bottom w:val="single" w:sz="4" w:space="0" w:color="auto"/>
              <w:right w:val="single" w:sz="4" w:space="0" w:color="auto"/>
            </w:tcBorders>
            <w:shd w:val="clear" w:color="auto" w:fill="auto"/>
            <w:noWrap/>
            <w:vAlign w:val="bottom"/>
            <w:hideMark/>
          </w:tcPr>
          <w:p w14:paraId="65B84BB0" w14:textId="5C11AC18"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1.087.222.481</w:t>
            </w:r>
          </w:p>
        </w:tc>
      </w:tr>
      <w:tr w:rsidR="0044744F" w:rsidRPr="00C5779D" w14:paraId="132B367F" w14:textId="77777777" w:rsidTr="00187850">
        <w:trPr>
          <w:trHeight w:val="340"/>
        </w:trPr>
        <w:tc>
          <w:tcPr>
            <w:tcW w:w="4101" w:type="dxa"/>
            <w:tcBorders>
              <w:top w:val="nil"/>
              <w:left w:val="single" w:sz="4" w:space="0" w:color="auto"/>
              <w:bottom w:val="single" w:sz="4" w:space="0" w:color="auto"/>
              <w:right w:val="single" w:sz="4" w:space="0" w:color="auto"/>
            </w:tcBorders>
            <w:shd w:val="clear" w:color="000000" w:fill="D9D9D9"/>
            <w:noWrap/>
            <w:vAlign w:val="bottom"/>
            <w:hideMark/>
          </w:tcPr>
          <w:p w14:paraId="32A67A45" w14:textId="687BAB0A"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 xml:space="preserve">DESVIACION ESTANDAR </w:t>
            </w:r>
          </w:p>
        </w:tc>
        <w:tc>
          <w:tcPr>
            <w:tcW w:w="4199" w:type="dxa"/>
            <w:tcBorders>
              <w:top w:val="nil"/>
              <w:left w:val="nil"/>
              <w:bottom w:val="single" w:sz="4" w:space="0" w:color="auto"/>
              <w:right w:val="single" w:sz="4" w:space="0" w:color="auto"/>
            </w:tcBorders>
            <w:shd w:val="clear" w:color="auto" w:fill="auto"/>
            <w:noWrap/>
            <w:vAlign w:val="bottom"/>
            <w:hideMark/>
          </w:tcPr>
          <w:p w14:paraId="37AD6C94" w14:textId="0BD52AC3"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271.228.742</w:t>
            </w:r>
          </w:p>
        </w:tc>
      </w:tr>
      <w:tr w:rsidR="0044744F" w:rsidRPr="00C5779D" w14:paraId="3E6CD225" w14:textId="77777777" w:rsidTr="00187850">
        <w:trPr>
          <w:trHeight w:val="340"/>
        </w:trPr>
        <w:tc>
          <w:tcPr>
            <w:tcW w:w="4101" w:type="dxa"/>
            <w:tcBorders>
              <w:top w:val="nil"/>
              <w:left w:val="single" w:sz="4" w:space="0" w:color="auto"/>
              <w:bottom w:val="single" w:sz="4" w:space="0" w:color="auto"/>
              <w:right w:val="single" w:sz="4" w:space="0" w:color="auto"/>
            </w:tcBorders>
            <w:shd w:val="clear" w:color="000000" w:fill="D9D9D9"/>
            <w:noWrap/>
            <w:vAlign w:val="bottom"/>
            <w:hideMark/>
          </w:tcPr>
          <w:p w14:paraId="7BD6599C" w14:textId="00197B23"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DIFERENCIA ENTRE Máximos y Mínimos</w:t>
            </w:r>
          </w:p>
        </w:tc>
        <w:tc>
          <w:tcPr>
            <w:tcW w:w="4199" w:type="dxa"/>
            <w:tcBorders>
              <w:top w:val="nil"/>
              <w:left w:val="nil"/>
              <w:bottom w:val="single" w:sz="4" w:space="0" w:color="auto"/>
              <w:right w:val="single" w:sz="4" w:space="0" w:color="auto"/>
            </w:tcBorders>
            <w:shd w:val="clear" w:color="auto" w:fill="auto"/>
            <w:noWrap/>
            <w:vAlign w:val="bottom"/>
            <w:hideMark/>
          </w:tcPr>
          <w:p w14:paraId="6938ADB4" w14:textId="3287ED6D"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558.525.518</w:t>
            </w:r>
          </w:p>
        </w:tc>
      </w:tr>
    </w:tbl>
    <w:p w14:paraId="667681EB" w14:textId="77777777" w:rsidR="00ED3F1F" w:rsidRPr="00C5779D" w:rsidRDefault="00ED3F1F" w:rsidP="00CB253D">
      <w:pPr>
        <w:jc w:val="both"/>
        <w:rPr>
          <w:rFonts w:asciiTheme="minorHAnsi" w:hAnsiTheme="minorHAnsi"/>
          <w:color w:val="000000" w:themeColor="text1"/>
        </w:rPr>
      </w:pPr>
    </w:p>
    <w:p w14:paraId="4E0017CA" w14:textId="77777777" w:rsidR="00ED3F1F" w:rsidRPr="00C5779D" w:rsidRDefault="00ED3F1F" w:rsidP="00CB253D">
      <w:pPr>
        <w:jc w:val="both"/>
        <w:rPr>
          <w:rFonts w:asciiTheme="minorHAnsi" w:hAnsiTheme="minorHAnsi"/>
          <w:color w:val="000000" w:themeColor="text1"/>
        </w:rPr>
      </w:pPr>
    </w:p>
    <w:p w14:paraId="35082785" w14:textId="08AE8284" w:rsidR="008329CD" w:rsidRPr="00C5779D" w:rsidRDefault="00597847" w:rsidP="00CB253D">
      <w:pPr>
        <w:pStyle w:val="Ttulo2"/>
        <w:numPr>
          <w:ilvl w:val="1"/>
          <w:numId w:val="15"/>
        </w:numPr>
        <w:rPr>
          <w:rFonts w:asciiTheme="minorHAnsi" w:hAnsiTheme="minorHAnsi"/>
          <w:color w:val="000000" w:themeColor="text1"/>
          <w:sz w:val="22"/>
          <w:szCs w:val="22"/>
        </w:rPr>
      </w:pPr>
      <w:bookmarkStart w:id="12" w:name="_Toc191498551"/>
      <w:r w:rsidRPr="00C5779D">
        <w:rPr>
          <w:rFonts w:asciiTheme="minorHAnsi" w:hAnsiTheme="minorHAnsi"/>
          <w:color w:val="000000" w:themeColor="text1"/>
          <w:sz w:val="22"/>
          <w:szCs w:val="22"/>
        </w:rPr>
        <w:t>Componente</w:t>
      </w:r>
      <w:r w:rsidR="00430685" w:rsidRPr="00C5779D">
        <w:rPr>
          <w:rFonts w:asciiTheme="minorHAnsi" w:hAnsiTheme="minorHAnsi"/>
          <w:color w:val="000000" w:themeColor="text1"/>
          <w:sz w:val="22"/>
          <w:szCs w:val="22"/>
        </w:rPr>
        <w:t xml:space="preserve"> </w:t>
      </w:r>
      <w:r w:rsidR="00E572EF" w:rsidRPr="00C5779D">
        <w:rPr>
          <w:rFonts w:asciiTheme="minorHAnsi" w:hAnsiTheme="minorHAnsi"/>
          <w:color w:val="000000" w:themeColor="text1"/>
          <w:sz w:val="22"/>
          <w:szCs w:val="22"/>
        </w:rPr>
        <w:t>4-</w:t>
      </w:r>
      <w:r w:rsidRPr="00C5779D">
        <w:rPr>
          <w:rFonts w:asciiTheme="minorHAnsi" w:hAnsiTheme="minorHAnsi"/>
          <w:color w:val="000000" w:themeColor="text1"/>
          <w:sz w:val="22"/>
          <w:szCs w:val="22"/>
        </w:rPr>
        <w:t xml:space="preserve"> SERVICIOS PARA RED HAT</w:t>
      </w:r>
      <w:bookmarkEnd w:id="12"/>
    </w:p>
    <w:p w14:paraId="73D2C722" w14:textId="37CE55AF" w:rsidR="00AC2371" w:rsidRPr="00C5779D" w:rsidRDefault="00AC2371" w:rsidP="00187850">
      <w:pPr>
        <w:pStyle w:val="Prrafodelista"/>
        <w:spacing w:after="0" w:line="240" w:lineRule="auto"/>
        <w:ind w:left="0"/>
        <w:jc w:val="both"/>
        <w:rPr>
          <w:color w:val="000000" w:themeColor="text1"/>
          <w:sz w:val="22"/>
          <w:szCs w:val="22"/>
        </w:rPr>
      </w:pPr>
      <w:r w:rsidRPr="00C5779D">
        <w:rPr>
          <w:color w:val="000000" w:themeColor="text1"/>
          <w:sz w:val="22"/>
          <w:szCs w:val="22"/>
        </w:rPr>
        <w:t xml:space="preserve">En la ilustración </w:t>
      </w:r>
      <w:r w:rsidR="00877A56" w:rsidRPr="00C5779D">
        <w:rPr>
          <w:color w:val="000000" w:themeColor="text1"/>
          <w:sz w:val="22"/>
          <w:szCs w:val="22"/>
        </w:rPr>
        <w:t>siete</w:t>
      </w:r>
      <w:r w:rsidRPr="00C5779D">
        <w:rPr>
          <w:color w:val="000000" w:themeColor="text1"/>
          <w:sz w:val="22"/>
          <w:szCs w:val="22"/>
        </w:rPr>
        <w:t xml:space="preserve"> (</w:t>
      </w:r>
      <w:r w:rsidR="00877A56" w:rsidRPr="00C5779D">
        <w:rPr>
          <w:color w:val="000000" w:themeColor="text1"/>
          <w:sz w:val="22"/>
          <w:szCs w:val="22"/>
        </w:rPr>
        <w:t>7</w:t>
      </w:r>
      <w:r w:rsidRPr="00C5779D">
        <w:rPr>
          <w:color w:val="000000" w:themeColor="text1"/>
          <w:sz w:val="22"/>
          <w:szCs w:val="22"/>
        </w:rPr>
        <w:t>) se presentan los datos de las cuatro (4) cotizaciones sistematizadas para este componente; e</w:t>
      </w:r>
      <w:r w:rsidR="00ED36B3" w:rsidRPr="00C5779D">
        <w:rPr>
          <w:color w:val="000000" w:themeColor="text1"/>
          <w:sz w:val="22"/>
          <w:szCs w:val="22"/>
        </w:rPr>
        <w:t>l coeficiente de determinación R2,</w:t>
      </w:r>
      <w:r w:rsidRPr="00C5779D">
        <w:rPr>
          <w:color w:val="000000" w:themeColor="text1"/>
          <w:sz w:val="22"/>
          <w:szCs w:val="22"/>
        </w:rPr>
        <w:t xml:space="preserve"> </w:t>
      </w:r>
      <w:r w:rsidR="00ED36B3" w:rsidRPr="00C5779D">
        <w:rPr>
          <w:color w:val="000000" w:themeColor="text1"/>
          <w:sz w:val="22"/>
          <w:szCs w:val="22"/>
        </w:rPr>
        <w:t xml:space="preserve"> </w:t>
      </w:r>
      <w:r w:rsidR="001443A6" w:rsidRPr="00C5779D">
        <w:rPr>
          <w:color w:val="000000" w:themeColor="text1"/>
          <w:sz w:val="22"/>
          <w:szCs w:val="22"/>
        </w:rPr>
        <w:t>tiende a 0</w:t>
      </w:r>
      <w:r w:rsidR="00ED36B3" w:rsidRPr="00C5779D">
        <w:rPr>
          <w:color w:val="000000" w:themeColor="text1"/>
          <w:sz w:val="22"/>
          <w:szCs w:val="22"/>
        </w:rPr>
        <w:t>%</w:t>
      </w:r>
      <w:r w:rsidRPr="00C5779D">
        <w:rPr>
          <w:color w:val="000000" w:themeColor="text1"/>
          <w:sz w:val="22"/>
          <w:szCs w:val="22"/>
        </w:rPr>
        <w:t>.</w:t>
      </w:r>
    </w:p>
    <w:p w14:paraId="048456BE" w14:textId="77777777" w:rsidR="001443A6" w:rsidRPr="00C5779D" w:rsidRDefault="001443A6" w:rsidP="00187850">
      <w:pPr>
        <w:pStyle w:val="Prrafodelista"/>
        <w:spacing w:after="0" w:line="240" w:lineRule="auto"/>
        <w:ind w:left="0"/>
        <w:jc w:val="both"/>
        <w:rPr>
          <w:color w:val="000000" w:themeColor="text1"/>
        </w:rPr>
      </w:pPr>
    </w:p>
    <w:p w14:paraId="04A8F60C" w14:textId="309D8268" w:rsidR="00877A56" w:rsidRPr="00C5779D" w:rsidRDefault="00877A56" w:rsidP="00877A56">
      <w:pPr>
        <w:pStyle w:val="Descripcin"/>
      </w:pPr>
      <w:r w:rsidRPr="00C5779D">
        <w:t xml:space="preserve">Ilustración </w:t>
      </w:r>
      <w:r w:rsidR="002622D5" w:rsidRPr="00C5779D">
        <w:fldChar w:fldCharType="begin"/>
      </w:r>
      <w:r w:rsidR="002622D5" w:rsidRPr="00C5779D">
        <w:instrText xml:space="preserve"> SEQ Ilustración \* ARABIC </w:instrText>
      </w:r>
      <w:r w:rsidR="002622D5" w:rsidRPr="00C5779D">
        <w:fldChar w:fldCharType="separate"/>
      </w:r>
      <w:r w:rsidR="002622D5" w:rsidRPr="00C5779D">
        <w:rPr>
          <w:noProof/>
        </w:rPr>
        <w:t>7</w:t>
      </w:r>
      <w:r w:rsidR="002622D5" w:rsidRPr="00C5779D">
        <w:rPr>
          <w:noProof/>
        </w:rPr>
        <w:fldChar w:fldCharType="end"/>
      </w:r>
      <w:r w:rsidRPr="00C5779D">
        <w:t>. Precios cotizados componente 4</w:t>
      </w:r>
    </w:p>
    <w:p w14:paraId="181FB1A1" w14:textId="4E6E36FC" w:rsidR="00597847" w:rsidRPr="00C5779D" w:rsidRDefault="001443A6" w:rsidP="00187850">
      <w:pPr>
        <w:pStyle w:val="Prrafodelista"/>
        <w:spacing w:after="0" w:line="240" w:lineRule="auto"/>
        <w:ind w:left="1440"/>
        <w:jc w:val="both"/>
        <w:rPr>
          <w:color w:val="000000" w:themeColor="text1"/>
        </w:rPr>
      </w:pPr>
      <w:r w:rsidRPr="00C5779D">
        <w:rPr>
          <w:noProof/>
          <w:color w:val="000000" w:themeColor="text1"/>
        </w:rPr>
        <w:drawing>
          <wp:inline distT="0" distB="0" distL="0" distR="0" wp14:anchorId="75404D5E" wp14:editId="3AA9A428">
            <wp:extent cx="4806462" cy="2440940"/>
            <wp:effectExtent l="0" t="0" r="13335" b="16510"/>
            <wp:docPr id="2111058202" name="Chart 1">
              <a:extLst xmlns:a="http://schemas.openxmlformats.org/drawingml/2006/main">
                <a:ext uri="{FF2B5EF4-FFF2-40B4-BE49-F238E27FC236}">
                  <a16:creationId xmlns:a16="http://schemas.microsoft.com/office/drawing/2014/main" id="{44A0C1BF-F769-9610-546B-C5B1C0C84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97847" w:rsidRPr="00C5779D">
        <w:rPr>
          <w:color w:val="000000" w:themeColor="text1"/>
        </w:rPr>
        <w:t xml:space="preserve"> </w:t>
      </w:r>
    </w:p>
    <w:p w14:paraId="084F059D" w14:textId="77777777" w:rsidR="005F3F80" w:rsidRPr="00C5779D" w:rsidRDefault="005F3F80" w:rsidP="00E572EF">
      <w:pPr>
        <w:pStyle w:val="Prrafodelista"/>
        <w:spacing w:after="0" w:line="240" w:lineRule="auto"/>
        <w:ind w:left="1440"/>
        <w:jc w:val="both"/>
        <w:rPr>
          <w:color w:val="000000" w:themeColor="text1"/>
          <w:sz w:val="22"/>
          <w:szCs w:val="22"/>
        </w:rPr>
      </w:pPr>
    </w:p>
    <w:p w14:paraId="198E8FF2" w14:textId="77777777" w:rsidR="005258C6" w:rsidRPr="00C5779D" w:rsidRDefault="00587DF1" w:rsidP="005258C6">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En lo relacionado con los valores específicos cotizados en este componente (ver tabla</w:t>
      </w:r>
      <w:r w:rsidR="00EE7A58" w:rsidRPr="00C5779D">
        <w:rPr>
          <w:rFonts w:cs="Times New Roman"/>
          <w:color w:val="000000" w:themeColor="text1"/>
          <w:sz w:val="22"/>
          <w:szCs w:val="22"/>
        </w:rPr>
        <w:t xml:space="preserve"> </w:t>
      </w:r>
      <w:r w:rsidR="00AC2371" w:rsidRPr="00C5779D">
        <w:rPr>
          <w:rFonts w:cs="Times New Roman"/>
          <w:color w:val="000000" w:themeColor="text1"/>
          <w:sz w:val="22"/>
          <w:szCs w:val="22"/>
        </w:rPr>
        <w:t>8</w:t>
      </w:r>
      <w:r w:rsidRPr="00C5779D">
        <w:rPr>
          <w:rFonts w:cs="Times New Roman"/>
          <w:color w:val="000000" w:themeColor="text1"/>
          <w:sz w:val="22"/>
          <w:szCs w:val="22"/>
        </w:rPr>
        <w:t xml:space="preserve">) se nota que la que la diferencia entre el valor máximo ($3,96 mil millones) y el valor mínimo ($2,56 mil millones) </w:t>
      </w:r>
      <w:r w:rsidR="009C430E" w:rsidRPr="00C5779D">
        <w:rPr>
          <w:rFonts w:cs="Times New Roman"/>
          <w:color w:val="000000" w:themeColor="text1"/>
          <w:sz w:val="22"/>
          <w:szCs w:val="22"/>
        </w:rPr>
        <w:t>es de</w:t>
      </w:r>
      <w:r w:rsidRPr="00C5779D">
        <w:rPr>
          <w:rFonts w:cs="Times New Roman"/>
          <w:color w:val="000000" w:themeColor="text1"/>
          <w:sz w:val="22"/>
          <w:szCs w:val="22"/>
        </w:rPr>
        <w:t xml:space="preserve"> $1</w:t>
      </w:r>
      <w:r w:rsidR="00EE7A58" w:rsidRPr="00C5779D">
        <w:rPr>
          <w:rFonts w:cs="Times New Roman"/>
          <w:color w:val="000000" w:themeColor="text1"/>
          <w:sz w:val="22"/>
          <w:szCs w:val="22"/>
        </w:rPr>
        <w:t>,17</w:t>
      </w:r>
      <w:r w:rsidRPr="00C5779D">
        <w:rPr>
          <w:rFonts w:cs="Times New Roman"/>
          <w:color w:val="000000" w:themeColor="text1"/>
          <w:sz w:val="22"/>
          <w:szCs w:val="22"/>
        </w:rPr>
        <w:t xml:space="preserve"> mil millones</w:t>
      </w:r>
      <w:r w:rsidR="00AC2371" w:rsidRPr="00C5779D">
        <w:rPr>
          <w:rFonts w:cs="Times New Roman"/>
          <w:color w:val="000000" w:themeColor="text1"/>
          <w:sz w:val="22"/>
          <w:szCs w:val="22"/>
        </w:rPr>
        <w:t>. La desviación estándar equivale a $647 millones</w:t>
      </w:r>
      <w:r w:rsidR="005258C6" w:rsidRPr="00C5779D">
        <w:rPr>
          <w:rFonts w:cs="Times New Roman"/>
          <w:color w:val="000000" w:themeColor="text1"/>
          <w:sz w:val="22"/>
          <w:szCs w:val="22"/>
        </w:rPr>
        <w:t>; no obstante es de reconocer que este componente está inmerso en una solución integral de infraestructura tecnológica (hardware y software) por lo que es conveniente considerarla en su conjunto con los demás componentes.</w:t>
      </w:r>
    </w:p>
    <w:p w14:paraId="7789BAB9" w14:textId="0D34EC6B" w:rsidR="00587DF1" w:rsidRPr="00C5779D" w:rsidRDefault="00587DF1" w:rsidP="00587DF1">
      <w:pPr>
        <w:jc w:val="both"/>
        <w:rPr>
          <w:rFonts w:asciiTheme="minorHAnsi" w:hAnsiTheme="minorHAnsi"/>
          <w:color w:val="000000" w:themeColor="text1"/>
        </w:rPr>
      </w:pPr>
    </w:p>
    <w:p w14:paraId="6CECF540" w14:textId="79CD366D" w:rsidR="00587DF1" w:rsidRPr="00C5779D" w:rsidRDefault="00587DF1" w:rsidP="00587DF1">
      <w:pPr>
        <w:jc w:val="both"/>
        <w:rPr>
          <w:rFonts w:asciiTheme="minorHAnsi" w:hAnsiTheme="minorHAnsi"/>
          <w:color w:val="000000" w:themeColor="text1"/>
        </w:rPr>
      </w:pPr>
    </w:p>
    <w:p w14:paraId="4A6CC783" w14:textId="092C5AF2" w:rsidR="00587DF1" w:rsidRPr="00C5779D" w:rsidRDefault="00187850" w:rsidP="00187850">
      <w:pPr>
        <w:pStyle w:val="Descripcin"/>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F37D90" w:rsidRPr="00C5779D">
        <w:rPr>
          <w:noProof/>
          <w:color w:val="000000" w:themeColor="text1"/>
        </w:rPr>
        <w:t>8</w:t>
      </w:r>
      <w:r w:rsidRPr="00C5779D">
        <w:rPr>
          <w:color w:val="000000" w:themeColor="text1"/>
        </w:rPr>
        <w:fldChar w:fldCharType="end"/>
      </w:r>
      <w:r w:rsidRPr="00C5779D">
        <w:rPr>
          <w:color w:val="000000" w:themeColor="text1"/>
        </w:rPr>
        <w:t>. Valores cotizados componente 4</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60"/>
        <w:gridCol w:w="2900"/>
      </w:tblGrid>
      <w:tr w:rsidR="0044744F" w:rsidRPr="00C5779D" w14:paraId="465A13C1" w14:textId="77777777" w:rsidTr="001443A6">
        <w:trPr>
          <w:trHeight w:val="565"/>
        </w:trPr>
        <w:tc>
          <w:tcPr>
            <w:tcW w:w="5360" w:type="dxa"/>
            <w:shd w:val="clear" w:color="000000" w:fill="D9D9D9"/>
            <w:noWrap/>
            <w:vAlign w:val="bottom"/>
            <w:hideMark/>
          </w:tcPr>
          <w:p w14:paraId="455B72AE" w14:textId="77777777" w:rsidR="00587DF1" w:rsidRPr="00C5779D" w:rsidRDefault="00587DF1">
            <w:pPr>
              <w:jc w:val="center"/>
              <w:rPr>
                <w:rFonts w:asciiTheme="minorHAnsi" w:hAnsiTheme="minorHAnsi" w:cs="Calibri"/>
                <w:b/>
                <w:bCs/>
                <w:color w:val="000000" w:themeColor="text1"/>
                <w:sz w:val="26"/>
                <w:szCs w:val="26"/>
              </w:rPr>
            </w:pPr>
            <w:r w:rsidRPr="00C5779D">
              <w:rPr>
                <w:rFonts w:asciiTheme="minorHAnsi" w:hAnsiTheme="minorHAnsi" w:cs="Calibri"/>
                <w:b/>
                <w:bCs/>
                <w:color w:val="000000" w:themeColor="text1"/>
                <w:sz w:val="26"/>
                <w:szCs w:val="26"/>
              </w:rPr>
              <w:lastRenderedPageBreak/>
              <w:t>COTIZANTE</w:t>
            </w:r>
          </w:p>
        </w:tc>
        <w:tc>
          <w:tcPr>
            <w:tcW w:w="2900" w:type="dxa"/>
            <w:shd w:val="clear" w:color="auto" w:fill="auto"/>
            <w:hideMark/>
          </w:tcPr>
          <w:p w14:paraId="604B5DCB" w14:textId="3378F3A9" w:rsidR="00587DF1" w:rsidRPr="00C5779D" w:rsidRDefault="00587DF1">
            <w:pPr>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 xml:space="preserve">COMPONENTE: SERVICIOS PARA RED HAT, </w:t>
            </w:r>
          </w:p>
        </w:tc>
      </w:tr>
      <w:tr w:rsidR="0044744F" w:rsidRPr="00C5779D" w14:paraId="02885286" w14:textId="77777777" w:rsidTr="001443A6">
        <w:trPr>
          <w:trHeight w:val="300"/>
        </w:trPr>
        <w:tc>
          <w:tcPr>
            <w:tcW w:w="5360" w:type="dxa"/>
            <w:shd w:val="clear" w:color="000000" w:fill="D9D9D9"/>
            <w:noWrap/>
            <w:vAlign w:val="bottom"/>
            <w:hideMark/>
          </w:tcPr>
          <w:p w14:paraId="08B4B93F" w14:textId="77777777" w:rsidR="001443A6" w:rsidRPr="00C5779D" w:rsidRDefault="001443A6" w:rsidP="001443A6">
            <w:pPr>
              <w:rPr>
                <w:rFonts w:asciiTheme="minorHAnsi" w:hAnsiTheme="minorHAnsi" w:cs="Calibri"/>
                <w:b/>
                <w:bCs/>
                <w:color w:val="000000" w:themeColor="text1"/>
              </w:rPr>
            </w:pPr>
            <w:r w:rsidRPr="00C5779D">
              <w:rPr>
                <w:rFonts w:asciiTheme="minorHAnsi" w:hAnsiTheme="minorHAnsi" w:cs="Calibri"/>
                <w:b/>
                <w:bCs/>
                <w:color w:val="000000" w:themeColor="text1"/>
              </w:rPr>
              <w:t>1.  DATA Y SERVICE S.A.S</w:t>
            </w:r>
          </w:p>
        </w:tc>
        <w:tc>
          <w:tcPr>
            <w:tcW w:w="2900" w:type="dxa"/>
            <w:shd w:val="clear" w:color="000000" w:fill="DAEEF3"/>
            <w:noWrap/>
            <w:vAlign w:val="bottom"/>
            <w:hideMark/>
          </w:tcPr>
          <w:p w14:paraId="1833491B" w14:textId="1F50135F" w:rsidR="001443A6" w:rsidRPr="00C5779D" w:rsidRDefault="001443A6" w:rsidP="001443A6">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2.632.196.204</w:t>
            </w:r>
          </w:p>
        </w:tc>
      </w:tr>
      <w:tr w:rsidR="0044744F" w:rsidRPr="00C5779D" w14:paraId="1674CF0C" w14:textId="77777777" w:rsidTr="001443A6">
        <w:trPr>
          <w:trHeight w:val="610"/>
        </w:trPr>
        <w:tc>
          <w:tcPr>
            <w:tcW w:w="5360" w:type="dxa"/>
            <w:shd w:val="clear" w:color="000000" w:fill="D9D9D9"/>
            <w:noWrap/>
            <w:vAlign w:val="bottom"/>
            <w:hideMark/>
          </w:tcPr>
          <w:p w14:paraId="797FBDB3" w14:textId="68C9F86D" w:rsidR="001443A6" w:rsidRPr="00C5779D" w:rsidRDefault="001443A6" w:rsidP="001443A6">
            <w:pPr>
              <w:rPr>
                <w:rFonts w:asciiTheme="minorHAnsi" w:hAnsiTheme="minorHAnsi" w:cs="Calibri"/>
                <w:b/>
                <w:bCs/>
                <w:color w:val="000000" w:themeColor="text1"/>
              </w:rPr>
            </w:pPr>
            <w:r w:rsidRPr="00C5779D">
              <w:rPr>
                <w:rFonts w:asciiTheme="minorHAnsi" w:hAnsiTheme="minorHAnsi" w:cs="Calibri"/>
                <w:b/>
                <w:bCs/>
                <w:color w:val="000000" w:themeColor="text1"/>
              </w:rPr>
              <w:t>2.  SOLUCIONES DE TECNOLOGIA E INGENIERIA SAS</w:t>
            </w:r>
          </w:p>
        </w:tc>
        <w:tc>
          <w:tcPr>
            <w:tcW w:w="2900" w:type="dxa"/>
            <w:shd w:val="clear" w:color="auto" w:fill="auto"/>
            <w:noWrap/>
            <w:vAlign w:val="bottom"/>
            <w:hideMark/>
          </w:tcPr>
          <w:p w14:paraId="349D6D3F" w14:textId="59605FC6" w:rsidR="001443A6" w:rsidRPr="00C5779D" w:rsidRDefault="001443A6" w:rsidP="001443A6">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3.800.858.835</w:t>
            </w:r>
          </w:p>
        </w:tc>
      </w:tr>
      <w:tr w:rsidR="0044744F" w:rsidRPr="00C5779D" w14:paraId="74668644" w14:textId="77777777" w:rsidTr="001443A6">
        <w:trPr>
          <w:trHeight w:val="300"/>
        </w:trPr>
        <w:tc>
          <w:tcPr>
            <w:tcW w:w="5360" w:type="dxa"/>
            <w:shd w:val="clear" w:color="000000" w:fill="D9D9D9"/>
            <w:noWrap/>
            <w:vAlign w:val="bottom"/>
            <w:hideMark/>
          </w:tcPr>
          <w:p w14:paraId="1A37CBF0" w14:textId="39D54661" w:rsidR="001443A6" w:rsidRPr="00C5779D" w:rsidRDefault="001443A6" w:rsidP="001443A6">
            <w:pPr>
              <w:rPr>
                <w:rFonts w:asciiTheme="minorHAnsi" w:hAnsiTheme="minorHAnsi" w:cs="Calibri"/>
                <w:b/>
                <w:bCs/>
                <w:color w:val="000000" w:themeColor="text1"/>
              </w:rPr>
            </w:pPr>
            <w:r w:rsidRPr="00C5779D">
              <w:rPr>
                <w:rFonts w:asciiTheme="minorHAnsi" w:hAnsiTheme="minorHAnsi" w:cs="Calibri"/>
                <w:b/>
                <w:bCs/>
                <w:color w:val="000000" w:themeColor="text1"/>
              </w:rPr>
              <w:t>3. OPEN GROUP SAS</w:t>
            </w:r>
          </w:p>
        </w:tc>
        <w:tc>
          <w:tcPr>
            <w:tcW w:w="2900" w:type="dxa"/>
            <w:shd w:val="clear" w:color="auto" w:fill="auto"/>
            <w:noWrap/>
            <w:vAlign w:val="bottom"/>
            <w:hideMark/>
          </w:tcPr>
          <w:p w14:paraId="69978216" w14:textId="7CFD212D" w:rsidR="001443A6" w:rsidRPr="00C5779D" w:rsidRDefault="001443A6" w:rsidP="001443A6">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3.966.631.670</w:t>
            </w:r>
          </w:p>
        </w:tc>
      </w:tr>
      <w:tr w:rsidR="0044744F" w:rsidRPr="00C5779D" w14:paraId="2B8A1AA7" w14:textId="77777777" w:rsidTr="001443A6">
        <w:trPr>
          <w:trHeight w:val="720"/>
        </w:trPr>
        <w:tc>
          <w:tcPr>
            <w:tcW w:w="5360" w:type="dxa"/>
            <w:shd w:val="clear" w:color="000000" w:fill="D9D9D9"/>
            <w:noWrap/>
            <w:vAlign w:val="bottom"/>
            <w:hideMark/>
          </w:tcPr>
          <w:p w14:paraId="1C39DDB6" w14:textId="19F6B38A" w:rsidR="001443A6" w:rsidRPr="00C5779D" w:rsidRDefault="001443A6" w:rsidP="001443A6">
            <w:pPr>
              <w:rPr>
                <w:rFonts w:asciiTheme="minorHAnsi" w:hAnsiTheme="minorHAnsi" w:cs="Calibri"/>
                <w:b/>
                <w:bCs/>
                <w:color w:val="000000" w:themeColor="text1"/>
              </w:rPr>
            </w:pPr>
            <w:r w:rsidRPr="00C5779D">
              <w:rPr>
                <w:rFonts w:asciiTheme="minorHAnsi" w:hAnsiTheme="minorHAnsi" w:cs="Calibri"/>
                <w:b/>
                <w:bCs/>
                <w:color w:val="000000" w:themeColor="text1"/>
              </w:rPr>
              <w:t>4.  SPECTRUM TECHNOLOGY SAS</w:t>
            </w:r>
          </w:p>
        </w:tc>
        <w:tc>
          <w:tcPr>
            <w:tcW w:w="2900" w:type="dxa"/>
            <w:shd w:val="clear" w:color="auto" w:fill="auto"/>
            <w:noWrap/>
            <w:vAlign w:val="bottom"/>
            <w:hideMark/>
          </w:tcPr>
          <w:p w14:paraId="72FB3E18" w14:textId="00509C8F" w:rsidR="001443A6" w:rsidRPr="00C5779D" w:rsidRDefault="001443A6" w:rsidP="001443A6">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2.559.235.144</w:t>
            </w:r>
          </w:p>
        </w:tc>
      </w:tr>
      <w:tr w:rsidR="0044744F" w:rsidRPr="00C5779D" w14:paraId="688E5AA6" w14:textId="77777777" w:rsidTr="001443A6">
        <w:trPr>
          <w:trHeight w:val="340"/>
        </w:trPr>
        <w:tc>
          <w:tcPr>
            <w:tcW w:w="5360" w:type="dxa"/>
            <w:shd w:val="clear" w:color="000000" w:fill="D9D9D9"/>
            <w:noWrap/>
            <w:vAlign w:val="bottom"/>
            <w:hideMark/>
          </w:tcPr>
          <w:p w14:paraId="6C2D3CC7" w14:textId="494ECAC2"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PROMEDIO</w:t>
            </w:r>
          </w:p>
        </w:tc>
        <w:tc>
          <w:tcPr>
            <w:tcW w:w="2900" w:type="dxa"/>
            <w:shd w:val="clear" w:color="auto" w:fill="auto"/>
            <w:noWrap/>
            <w:vAlign w:val="bottom"/>
            <w:hideMark/>
          </w:tcPr>
          <w:p w14:paraId="1E817C68" w14:textId="3004A792"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3.239.730.463</w:t>
            </w:r>
          </w:p>
        </w:tc>
      </w:tr>
      <w:tr w:rsidR="0044744F" w:rsidRPr="00C5779D" w14:paraId="5E6D047D" w14:textId="77777777" w:rsidTr="001443A6">
        <w:trPr>
          <w:trHeight w:val="340"/>
        </w:trPr>
        <w:tc>
          <w:tcPr>
            <w:tcW w:w="5360" w:type="dxa"/>
            <w:shd w:val="clear" w:color="000000" w:fill="D9D9D9"/>
            <w:noWrap/>
            <w:vAlign w:val="bottom"/>
            <w:hideMark/>
          </w:tcPr>
          <w:p w14:paraId="38388D56" w14:textId="21AAF2FD"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 xml:space="preserve">DESVIACION ESTANDAR </w:t>
            </w:r>
          </w:p>
        </w:tc>
        <w:tc>
          <w:tcPr>
            <w:tcW w:w="2900" w:type="dxa"/>
            <w:shd w:val="clear" w:color="auto" w:fill="auto"/>
            <w:noWrap/>
            <w:vAlign w:val="bottom"/>
            <w:hideMark/>
          </w:tcPr>
          <w:p w14:paraId="6C92FFD2" w14:textId="597724A0"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647.190.499</w:t>
            </w:r>
          </w:p>
        </w:tc>
      </w:tr>
      <w:tr w:rsidR="0044744F" w:rsidRPr="00C5779D" w14:paraId="081F06D1" w14:textId="77777777" w:rsidTr="001443A6">
        <w:trPr>
          <w:trHeight w:val="340"/>
        </w:trPr>
        <w:tc>
          <w:tcPr>
            <w:tcW w:w="5360" w:type="dxa"/>
            <w:shd w:val="clear" w:color="000000" w:fill="D9D9D9"/>
            <w:noWrap/>
            <w:vAlign w:val="bottom"/>
            <w:hideMark/>
          </w:tcPr>
          <w:p w14:paraId="17520A27" w14:textId="34CDCEAF"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DIFERENCIA ENTRE Máximos y Mínimos</w:t>
            </w:r>
          </w:p>
        </w:tc>
        <w:tc>
          <w:tcPr>
            <w:tcW w:w="2900" w:type="dxa"/>
            <w:shd w:val="clear" w:color="auto" w:fill="auto"/>
            <w:noWrap/>
            <w:vAlign w:val="bottom"/>
            <w:hideMark/>
          </w:tcPr>
          <w:p w14:paraId="415C2C5F" w14:textId="01BE40FB"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1.168.662.631</w:t>
            </w:r>
          </w:p>
        </w:tc>
      </w:tr>
    </w:tbl>
    <w:p w14:paraId="56BBCB74" w14:textId="77777777" w:rsidR="00587DF1" w:rsidRPr="00C5779D" w:rsidRDefault="00587DF1" w:rsidP="00187850">
      <w:pPr>
        <w:jc w:val="both"/>
        <w:rPr>
          <w:rFonts w:asciiTheme="minorHAnsi" w:hAnsiTheme="minorHAnsi"/>
          <w:color w:val="000000" w:themeColor="text1"/>
        </w:rPr>
      </w:pPr>
    </w:p>
    <w:p w14:paraId="0CFE1F16" w14:textId="77777777" w:rsidR="00587DF1" w:rsidRPr="00C5779D" w:rsidRDefault="00587DF1" w:rsidP="00187850">
      <w:pPr>
        <w:pStyle w:val="Prrafodelista"/>
        <w:spacing w:after="0" w:line="240" w:lineRule="auto"/>
        <w:ind w:left="1440"/>
        <w:jc w:val="both"/>
        <w:rPr>
          <w:color w:val="000000" w:themeColor="text1"/>
        </w:rPr>
      </w:pPr>
    </w:p>
    <w:p w14:paraId="78D30BAA" w14:textId="5EDD4659" w:rsidR="006F420A" w:rsidRPr="00C5779D" w:rsidRDefault="00597847" w:rsidP="006F420A">
      <w:pPr>
        <w:pStyle w:val="Ttulo2"/>
        <w:numPr>
          <w:ilvl w:val="1"/>
          <w:numId w:val="15"/>
        </w:numPr>
        <w:rPr>
          <w:rFonts w:asciiTheme="minorHAnsi" w:hAnsiTheme="minorHAnsi"/>
        </w:rPr>
      </w:pPr>
      <w:bookmarkStart w:id="13" w:name="_Toc191498552"/>
      <w:r w:rsidRPr="00C5779D">
        <w:rPr>
          <w:rFonts w:asciiTheme="minorHAnsi" w:hAnsiTheme="minorHAnsi"/>
        </w:rPr>
        <w:t>Componente</w:t>
      </w:r>
      <w:r w:rsidR="00430685" w:rsidRPr="00C5779D">
        <w:rPr>
          <w:rFonts w:asciiTheme="minorHAnsi" w:hAnsiTheme="minorHAnsi"/>
        </w:rPr>
        <w:t xml:space="preserve"> 5-</w:t>
      </w:r>
      <w:r w:rsidRPr="00C5779D">
        <w:rPr>
          <w:rFonts w:asciiTheme="minorHAnsi" w:hAnsiTheme="minorHAnsi"/>
        </w:rPr>
        <w:t xml:space="preserve"> INSTANCIAS VEEAM BACKUP</w:t>
      </w:r>
      <w:bookmarkEnd w:id="13"/>
    </w:p>
    <w:p w14:paraId="6E341533" w14:textId="77777777" w:rsidR="006F420A" w:rsidRPr="00C5779D" w:rsidRDefault="006F420A" w:rsidP="006F420A">
      <w:pPr>
        <w:rPr>
          <w:rFonts w:asciiTheme="minorHAnsi" w:hAnsiTheme="minorHAnsi"/>
          <w:sz w:val="22"/>
          <w:szCs w:val="22"/>
          <w:lang w:eastAsia="en-US"/>
        </w:rPr>
      </w:pPr>
    </w:p>
    <w:p w14:paraId="58765CFE" w14:textId="24682357" w:rsidR="00A34F8C" w:rsidRPr="00C5779D" w:rsidRDefault="00A34F8C" w:rsidP="0077542F">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Para el componente 5, al comparar los valores de los proponentes uno (1), </w:t>
      </w:r>
      <w:r w:rsidR="001B5799" w:rsidRPr="00C5779D">
        <w:rPr>
          <w:rFonts w:asciiTheme="minorHAnsi" w:hAnsiTheme="minorHAnsi"/>
          <w:color w:val="000000" w:themeColor="text1"/>
          <w:sz w:val="22"/>
          <w:szCs w:val="22"/>
        </w:rPr>
        <w:t>y cuatro (4), se</w:t>
      </w:r>
      <w:r w:rsidRPr="00C5779D">
        <w:rPr>
          <w:rFonts w:asciiTheme="minorHAnsi" w:hAnsiTheme="minorHAnsi"/>
          <w:color w:val="000000" w:themeColor="text1"/>
          <w:sz w:val="22"/>
          <w:szCs w:val="22"/>
        </w:rPr>
        <w:t xml:space="preserve"> concentra en un valor cercano a los 708.9 millones, mientras que los proponentes </w:t>
      </w:r>
      <w:r w:rsidR="001B5799" w:rsidRPr="00C5779D">
        <w:rPr>
          <w:rFonts w:asciiTheme="minorHAnsi" w:hAnsiTheme="minorHAnsi"/>
          <w:color w:val="000000" w:themeColor="text1"/>
          <w:sz w:val="22"/>
          <w:szCs w:val="22"/>
        </w:rPr>
        <w:t xml:space="preserve">dos (2) y </w:t>
      </w:r>
      <w:r w:rsidR="00370C9A" w:rsidRPr="00C5779D">
        <w:rPr>
          <w:rFonts w:asciiTheme="minorHAnsi" w:hAnsiTheme="minorHAnsi"/>
          <w:color w:val="000000" w:themeColor="text1"/>
          <w:sz w:val="22"/>
          <w:szCs w:val="22"/>
        </w:rPr>
        <w:t>tres</w:t>
      </w:r>
      <w:r w:rsidRPr="00C5779D">
        <w:rPr>
          <w:rFonts w:asciiTheme="minorHAnsi" w:hAnsiTheme="minorHAnsi"/>
          <w:color w:val="000000" w:themeColor="text1"/>
          <w:sz w:val="22"/>
          <w:szCs w:val="22"/>
        </w:rPr>
        <w:t xml:space="preserve"> (</w:t>
      </w:r>
      <w:r w:rsidR="00370C9A" w:rsidRPr="00C5779D">
        <w:rPr>
          <w:rFonts w:asciiTheme="minorHAnsi" w:hAnsiTheme="minorHAnsi"/>
          <w:color w:val="000000" w:themeColor="text1"/>
          <w:sz w:val="22"/>
          <w:szCs w:val="22"/>
        </w:rPr>
        <w:t>3</w:t>
      </w:r>
      <w:r w:rsidRPr="00C5779D">
        <w:rPr>
          <w:rFonts w:asciiTheme="minorHAnsi" w:hAnsiTheme="minorHAnsi"/>
          <w:color w:val="000000" w:themeColor="text1"/>
          <w:sz w:val="22"/>
          <w:szCs w:val="22"/>
        </w:rPr>
        <w:t>)</w:t>
      </w:r>
      <w:r w:rsidR="001B5799" w:rsidRPr="00C5779D">
        <w:rPr>
          <w:rFonts w:asciiTheme="minorHAnsi" w:hAnsiTheme="minorHAnsi"/>
          <w:color w:val="000000" w:themeColor="text1"/>
          <w:sz w:val="22"/>
          <w:szCs w:val="22"/>
        </w:rPr>
        <w:t>,</w:t>
      </w:r>
      <w:r w:rsidR="00370C9A" w:rsidRPr="00C5779D">
        <w:rPr>
          <w:rFonts w:asciiTheme="minorHAnsi" w:hAnsiTheme="minorHAnsi"/>
          <w:color w:val="000000" w:themeColor="text1"/>
          <w:sz w:val="22"/>
          <w:szCs w:val="22"/>
        </w:rPr>
        <w:t xml:space="preserve"> presentan valores promedio  de </w:t>
      </w:r>
      <w:r w:rsidR="002E74F3" w:rsidRPr="00C5779D">
        <w:rPr>
          <w:rFonts w:asciiTheme="minorHAnsi" w:hAnsiTheme="minorHAnsi"/>
          <w:color w:val="000000" w:themeColor="text1"/>
          <w:sz w:val="22"/>
          <w:szCs w:val="22"/>
        </w:rPr>
        <w:t>$</w:t>
      </w:r>
      <w:r w:rsidR="00370C9A" w:rsidRPr="00C5779D">
        <w:rPr>
          <w:rFonts w:asciiTheme="minorHAnsi" w:hAnsiTheme="minorHAnsi"/>
          <w:color w:val="000000" w:themeColor="text1"/>
          <w:sz w:val="22"/>
          <w:szCs w:val="22"/>
        </w:rPr>
        <w:t>1.632 millones</w:t>
      </w:r>
      <w:r w:rsidR="00AC2371" w:rsidRPr="00C5779D">
        <w:rPr>
          <w:rFonts w:asciiTheme="minorHAnsi" w:hAnsiTheme="minorHAnsi"/>
          <w:color w:val="000000" w:themeColor="text1"/>
          <w:sz w:val="22"/>
          <w:szCs w:val="22"/>
        </w:rPr>
        <w:t xml:space="preserve">. </w:t>
      </w:r>
      <w:r w:rsidR="00370C9A" w:rsidRPr="00C5779D">
        <w:rPr>
          <w:rFonts w:asciiTheme="minorHAnsi" w:hAnsiTheme="minorHAnsi"/>
          <w:color w:val="000000" w:themeColor="text1"/>
          <w:sz w:val="22"/>
          <w:szCs w:val="22"/>
        </w:rPr>
        <w:t xml:space="preserve">Por otro </w:t>
      </w:r>
      <w:r w:rsidR="001B5799" w:rsidRPr="00C5779D">
        <w:rPr>
          <w:rFonts w:asciiTheme="minorHAnsi" w:hAnsiTheme="minorHAnsi"/>
          <w:color w:val="000000" w:themeColor="text1"/>
          <w:sz w:val="22"/>
          <w:szCs w:val="22"/>
        </w:rPr>
        <w:t>lado el</w:t>
      </w:r>
      <w:r w:rsidR="00370C9A" w:rsidRPr="00C5779D">
        <w:rPr>
          <w:rFonts w:asciiTheme="minorHAnsi" w:hAnsiTheme="minorHAnsi"/>
          <w:color w:val="000000" w:themeColor="text1"/>
          <w:sz w:val="22"/>
          <w:szCs w:val="22"/>
        </w:rPr>
        <w:t xml:space="preserve"> coeficiente de determinación</w:t>
      </w:r>
      <w:r w:rsidR="00AC2371" w:rsidRPr="00C5779D">
        <w:rPr>
          <w:rFonts w:asciiTheme="minorHAnsi" w:hAnsiTheme="minorHAnsi"/>
          <w:color w:val="000000" w:themeColor="text1"/>
          <w:sz w:val="22"/>
          <w:szCs w:val="22"/>
        </w:rPr>
        <w:t xml:space="preserve"> R2</w:t>
      </w:r>
      <w:r w:rsidR="00370C9A" w:rsidRPr="00C5779D">
        <w:rPr>
          <w:rFonts w:asciiTheme="minorHAnsi" w:hAnsiTheme="minorHAnsi"/>
          <w:color w:val="000000" w:themeColor="text1"/>
          <w:sz w:val="22"/>
          <w:szCs w:val="22"/>
        </w:rPr>
        <w:t xml:space="preserve">, </w:t>
      </w:r>
      <w:r w:rsidR="00AC2371" w:rsidRPr="00C5779D">
        <w:rPr>
          <w:rFonts w:asciiTheme="minorHAnsi" w:hAnsiTheme="minorHAnsi"/>
          <w:color w:val="000000" w:themeColor="text1"/>
          <w:sz w:val="22"/>
          <w:szCs w:val="22"/>
        </w:rPr>
        <w:t xml:space="preserve">es </w:t>
      </w:r>
      <w:r w:rsidR="001B5799" w:rsidRPr="00C5779D">
        <w:rPr>
          <w:rFonts w:asciiTheme="minorHAnsi" w:hAnsiTheme="minorHAnsi"/>
          <w:color w:val="000000" w:themeColor="text1"/>
          <w:sz w:val="22"/>
          <w:szCs w:val="22"/>
        </w:rPr>
        <w:t>cercano a cero (0</w:t>
      </w:r>
      <w:r w:rsidR="00370C9A" w:rsidRPr="00C5779D">
        <w:rPr>
          <w:rFonts w:asciiTheme="minorHAnsi" w:hAnsiTheme="minorHAnsi"/>
          <w:color w:val="000000" w:themeColor="text1"/>
          <w:sz w:val="22"/>
          <w:szCs w:val="22"/>
        </w:rPr>
        <w:t>%)</w:t>
      </w:r>
      <w:r w:rsidR="00AC2371" w:rsidRPr="00C5779D">
        <w:rPr>
          <w:rFonts w:asciiTheme="minorHAnsi" w:hAnsiTheme="minorHAnsi"/>
          <w:color w:val="000000" w:themeColor="text1"/>
          <w:sz w:val="22"/>
          <w:szCs w:val="22"/>
        </w:rPr>
        <w:t xml:space="preserve"> (Ver ilustración </w:t>
      </w:r>
      <w:r w:rsidR="00603A17" w:rsidRPr="00C5779D">
        <w:rPr>
          <w:rFonts w:asciiTheme="minorHAnsi" w:hAnsiTheme="minorHAnsi"/>
          <w:color w:val="000000" w:themeColor="text1"/>
          <w:sz w:val="22"/>
          <w:szCs w:val="22"/>
        </w:rPr>
        <w:t>8</w:t>
      </w:r>
      <w:r w:rsidR="00AC2371" w:rsidRPr="00C5779D">
        <w:rPr>
          <w:rFonts w:asciiTheme="minorHAnsi" w:hAnsiTheme="minorHAnsi"/>
          <w:color w:val="000000" w:themeColor="text1"/>
          <w:sz w:val="22"/>
          <w:szCs w:val="22"/>
        </w:rPr>
        <w:t>).</w:t>
      </w:r>
    </w:p>
    <w:p w14:paraId="63EEFE3B" w14:textId="77777777" w:rsidR="00187850" w:rsidRPr="00C5779D" w:rsidRDefault="00187850" w:rsidP="00587DF1">
      <w:pPr>
        <w:ind w:left="1080"/>
        <w:jc w:val="both"/>
        <w:rPr>
          <w:rFonts w:asciiTheme="minorHAnsi" w:hAnsiTheme="minorHAnsi"/>
          <w:color w:val="000000" w:themeColor="text1"/>
        </w:rPr>
      </w:pPr>
    </w:p>
    <w:p w14:paraId="4C48C82E" w14:textId="77777777" w:rsidR="00187850" w:rsidRPr="00C5779D" w:rsidRDefault="00187850" w:rsidP="00587DF1">
      <w:pPr>
        <w:ind w:left="1080"/>
        <w:jc w:val="both"/>
        <w:rPr>
          <w:rFonts w:asciiTheme="minorHAnsi" w:hAnsiTheme="minorHAnsi"/>
          <w:color w:val="000000" w:themeColor="text1"/>
        </w:rPr>
      </w:pPr>
    </w:p>
    <w:p w14:paraId="4E4C572C" w14:textId="3C7361B2" w:rsidR="005F3F80" w:rsidRPr="00C5779D" w:rsidRDefault="002622D5" w:rsidP="002622D5">
      <w:pPr>
        <w:pStyle w:val="Descripcin"/>
        <w:rPr>
          <w:color w:val="000000" w:themeColor="text1"/>
        </w:rPr>
      </w:pPr>
      <w:r w:rsidRPr="00C5779D">
        <w:t xml:space="preserve">Ilustración </w:t>
      </w:r>
      <w:r w:rsidRPr="00C5779D">
        <w:fldChar w:fldCharType="begin"/>
      </w:r>
      <w:r w:rsidRPr="00C5779D">
        <w:instrText xml:space="preserve"> SEQ Ilustración \* ARABIC </w:instrText>
      </w:r>
      <w:r w:rsidRPr="00C5779D">
        <w:fldChar w:fldCharType="separate"/>
      </w:r>
      <w:r w:rsidRPr="00C5779D">
        <w:rPr>
          <w:noProof/>
        </w:rPr>
        <w:t>8</w:t>
      </w:r>
      <w:r w:rsidRPr="00C5779D">
        <w:rPr>
          <w:noProof/>
        </w:rPr>
        <w:fldChar w:fldCharType="end"/>
      </w:r>
      <w:r w:rsidRPr="00C5779D">
        <w:t>. Precios cotizados componente 5</w:t>
      </w:r>
    </w:p>
    <w:p w14:paraId="6E767FB6" w14:textId="0B340388" w:rsidR="005F3F80" w:rsidRPr="00C5779D" w:rsidRDefault="001B5799" w:rsidP="001B5799">
      <w:pPr>
        <w:pStyle w:val="Prrafodelista"/>
        <w:spacing w:after="0" w:line="240" w:lineRule="auto"/>
        <w:ind w:left="0"/>
        <w:jc w:val="center"/>
        <w:rPr>
          <w:color w:val="000000" w:themeColor="text1"/>
        </w:rPr>
      </w:pPr>
      <w:r w:rsidRPr="00C5779D">
        <w:rPr>
          <w:noProof/>
          <w:color w:val="000000" w:themeColor="text1"/>
        </w:rPr>
        <w:drawing>
          <wp:inline distT="0" distB="0" distL="0" distR="0" wp14:anchorId="65782DAE" wp14:editId="188D2800">
            <wp:extent cx="5778688" cy="2874924"/>
            <wp:effectExtent l="0" t="0" r="12700" b="1905"/>
            <wp:docPr id="1452695093" name="Chart 1">
              <a:extLst xmlns:a="http://schemas.openxmlformats.org/drawingml/2006/main">
                <a:ext uri="{FF2B5EF4-FFF2-40B4-BE49-F238E27FC236}">
                  <a16:creationId xmlns:a16="http://schemas.microsoft.com/office/drawing/2014/main" id="{6778BE4A-9B66-A44C-A25C-B0A84384E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E4312B" w14:textId="77777777" w:rsidR="00563EF2" w:rsidRPr="00C5779D" w:rsidRDefault="00563EF2" w:rsidP="00563EF2">
      <w:pPr>
        <w:jc w:val="both"/>
        <w:rPr>
          <w:rFonts w:asciiTheme="minorHAnsi" w:hAnsiTheme="minorHAnsi"/>
          <w:color w:val="000000" w:themeColor="text1"/>
        </w:rPr>
      </w:pPr>
    </w:p>
    <w:p w14:paraId="6F306944" w14:textId="77777777" w:rsidR="00563EF2" w:rsidRPr="00C5779D" w:rsidRDefault="00563EF2" w:rsidP="00563EF2">
      <w:pPr>
        <w:jc w:val="both"/>
        <w:rPr>
          <w:rFonts w:asciiTheme="minorHAnsi" w:hAnsiTheme="minorHAnsi"/>
          <w:color w:val="000000" w:themeColor="text1"/>
        </w:rPr>
      </w:pPr>
    </w:p>
    <w:p w14:paraId="3B759470" w14:textId="4A3B720E" w:rsidR="005258C6" w:rsidRPr="00C5779D" w:rsidRDefault="001410B1" w:rsidP="005258C6">
      <w:pPr>
        <w:pStyle w:val="Prrafodelista"/>
        <w:spacing w:after="0" w:line="240" w:lineRule="auto"/>
        <w:ind w:left="0"/>
        <w:jc w:val="both"/>
        <w:rPr>
          <w:rFonts w:cs="Times New Roman"/>
          <w:color w:val="000000" w:themeColor="text1"/>
          <w:sz w:val="22"/>
          <w:szCs w:val="22"/>
        </w:rPr>
      </w:pPr>
      <w:r w:rsidRPr="00C5779D">
        <w:rPr>
          <w:rFonts w:cs="Times New Roman"/>
          <w:color w:val="000000" w:themeColor="text1"/>
          <w:sz w:val="22"/>
          <w:szCs w:val="22"/>
        </w:rPr>
        <w:t>Los datos concretos de las cotizaciones analizadas para este componente se presentan en la tabla</w:t>
      </w:r>
      <w:r w:rsidR="00AC2371" w:rsidRPr="00C5779D">
        <w:rPr>
          <w:rFonts w:cs="Times New Roman"/>
          <w:color w:val="000000" w:themeColor="text1"/>
          <w:sz w:val="22"/>
          <w:szCs w:val="22"/>
        </w:rPr>
        <w:t xml:space="preserve"> nueve (9)</w:t>
      </w:r>
      <w:r w:rsidRPr="00C5779D">
        <w:rPr>
          <w:rFonts w:cs="Times New Roman"/>
          <w:color w:val="000000" w:themeColor="text1"/>
          <w:sz w:val="22"/>
          <w:szCs w:val="22"/>
        </w:rPr>
        <w:t>. La diferencia entre el valor máximo ($</w:t>
      </w:r>
      <w:r w:rsidR="00DE53AE" w:rsidRPr="00C5779D">
        <w:rPr>
          <w:rFonts w:cs="Times New Roman"/>
          <w:color w:val="000000" w:themeColor="text1"/>
          <w:sz w:val="22"/>
          <w:szCs w:val="22"/>
        </w:rPr>
        <w:t>1.653</w:t>
      </w:r>
      <w:r w:rsidRPr="00C5779D">
        <w:rPr>
          <w:rFonts w:cs="Times New Roman"/>
          <w:color w:val="000000" w:themeColor="text1"/>
          <w:sz w:val="22"/>
          <w:szCs w:val="22"/>
        </w:rPr>
        <w:t xml:space="preserve"> millones) y el valor mínimo ($</w:t>
      </w:r>
      <w:r w:rsidR="00DE53AE" w:rsidRPr="00C5779D">
        <w:rPr>
          <w:rFonts w:cs="Times New Roman"/>
          <w:color w:val="000000" w:themeColor="text1"/>
          <w:sz w:val="22"/>
          <w:szCs w:val="22"/>
        </w:rPr>
        <w:t>698</w:t>
      </w:r>
      <w:r w:rsidRPr="00C5779D">
        <w:rPr>
          <w:rFonts w:cs="Times New Roman"/>
          <w:color w:val="000000" w:themeColor="text1"/>
          <w:sz w:val="22"/>
          <w:szCs w:val="22"/>
        </w:rPr>
        <w:t xml:space="preserve"> millones) </w:t>
      </w:r>
      <w:r w:rsidR="009C430E" w:rsidRPr="00C5779D">
        <w:rPr>
          <w:rFonts w:cs="Times New Roman"/>
          <w:color w:val="000000" w:themeColor="text1"/>
          <w:sz w:val="22"/>
          <w:szCs w:val="22"/>
        </w:rPr>
        <w:lastRenderedPageBreak/>
        <w:t>asciende</w:t>
      </w:r>
      <w:r w:rsidRPr="00C5779D">
        <w:rPr>
          <w:rFonts w:cs="Times New Roman"/>
          <w:color w:val="000000" w:themeColor="text1"/>
          <w:sz w:val="22"/>
          <w:szCs w:val="22"/>
        </w:rPr>
        <w:t xml:space="preserve"> a $</w:t>
      </w:r>
      <w:r w:rsidR="00AC2371" w:rsidRPr="00C5779D">
        <w:rPr>
          <w:rFonts w:cs="Times New Roman"/>
          <w:color w:val="000000" w:themeColor="text1"/>
          <w:sz w:val="22"/>
          <w:szCs w:val="22"/>
        </w:rPr>
        <w:t>893</w:t>
      </w:r>
      <w:r w:rsidRPr="00C5779D">
        <w:rPr>
          <w:rFonts w:cs="Times New Roman"/>
          <w:color w:val="000000" w:themeColor="text1"/>
          <w:sz w:val="22"/>
          <w:szCs w:val="22"/>
        </w:rPr>
        <w:t xml:space="preserve"> </w:t>
      </w:r>
      <w:r w:rsidR="00AC2371" w:rsidRPr="00C5779D">
        <w:rPr>
          <w:rFonts w:cs="Times New Roman"/>
          <w:color w:val="000000" w:themeColor="text1"/>
          <w:sz w:val="22"/>
          <w:szCs w:val="22"/>
        </w:rPr>
        <w:t>millones.</w:t>
      </w:r>
      <w:r w:rsidR="005258C6" w:rsidRPr="00C5779D">
        <w:rPr>
          <w:rFonts w:cs="Times New Roman"/>
          <w:color w:val="000000" w:themeColor="text1"/>
          <w:sz w:val="22"/>
          <w:szCs w:val="22"/>
        </w:rPr>
        <w:t xml:space="preserve"> No obstante es de reconocer que este componente está inmerso en una solución integral de infraestructura tecnológica (hardware y software) por lo que es conveniente considerarla en su conjunto con los demás componentes.</w:t>
      </w:r>
    </w:p>
    <w:p w14:paraId="47CF69FD" w14:textId="28CC6508" w:rsidR="001410B1" w:rsidRPr="00C5779D" w:rsidRDefault="001410B1" w:rsidP="001410B1">
      <w:pPr>
        <w:jc w:val="both"/>
        <w:rPr>
          <w:rFonts w:asciiTheme="minorHAnsi" w:hAnsiTheme="minorHAnsi"/>
          <w:color w:val="000000" w:themeColor="text1"/>
          <w:sz w:val="22"/>
          <w:szCs w:val="22"/>
        </w:rPr>
      </w:pPr>
    </w:p>
    <w:p w14:paraId="529FC317" w14:textId="77777777" w:rsidR="001B5799" w:rsidRPr="00C5779D" w:rsidRDefault="001B5799" w:rsidP="001410B1">
      <w:pPr>
        <w:jc w:val="both"/>
        <w:rPr>
          <w:rFonts w:asciiTheme="minorHAnsi" w:hAnsiTheme="minorHAnsi"/>
          <w:color w:val="000000" w:themeColor="text1"/>
        </w:rPr>
      </w:pPr>
    </w:p>
    <w:p w14:paraId="3EE4DBED" w14:textId="02705648" w:rsidR="00187850" w:rsidRPr="00C5779D" w:rsidRDefault="00187850" w:rsidP="00187850">
      <w:pPr>
        <w:pStyle w:val="Descripcin"/>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F37D90" w:rsidRPr="00C5779D">
        <w:rPr>
          <w:noProof/>
          <w:color w:val="000000" w:themeColor="text1"/>
        </w:rPr>
        <w:t>9</w:t>
      </w:r>
      <w:r w:rsidRPr="00C5779D">
        <w:rPr>
          <w:color w:val="000000" w:themeColor="text1"/>
        </w:rPr>
        <w:fldChar w:fldCharType="end"/>
      </w:r>
      <w:r w:rsidRPr="00C5779D">
        <w:rPr>
          <w:color w:val="000000" w:themeColor="text1"/>
        </w:rPr>
        <w:t>. Valores cotizados componente 5</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0"/>
        <w:gridCol w:w="2900"/>
      </w:tblGrid>
      <w:tr w:rsidR="0044744F" w:rsidRPr="00C5779D" w14:paraId="631BFC1E" w14:textId="77777777" w:rsidTr="001B5799">
        <w:trPr>
          <w:trHeight w:val="433"/>
        </w:trPr>
        <w:tc>
          <w:tcPr>
            <w:tcW w:w="5300" w:type="dxa"/>
            <w:shd w:val="clear" w:color="000000" w:fill="D9D9D9"/>
            <w:noWrap/>
            <w:vAlign w:val="bottom"/>
            <w:hideMark/>
          </w:tcPr>
          <w:p w14:paraId="39551F5C" w14:textId="77777777" w:rsidR="007976C2" w:rsidRPr="00C5779D" w:rsidRDefault="007976C2">
            <w:pPr>
              <w:jc w:val="center"/>
              <w:rPr>
                <w:rFonts w:asciiTheme="minorHAnsi" w:hAnsiTheme="minorHAnsi" w:cs="Calibri"/>
                <w:b/>
                <w:bCs/>
                <w:color w:val="000000" w:themeColor="text1"/>
                <w:sz w:val="26"/>
                <w:szCs w:val="26"/>
              </w:rPr>
            </w:pPr>
            <w:r w:rsidRPr="00C5779D">
              <w:rPr>
                <w:rFonts w:asciiTheme="minorHAnsi" w:hAnsiTheme="minorHAnsi" w:cs="Calibri"/>
                <w:b/>
                <w:bCs/>
                <w:color w:val="000000" w:themeColor="text1"/>
                <w:sz w:val="26"/>
                <w:szCs w:val="26"/>
              </w:rPr>
              <w:t>COTIZANTE</w:t>
            </w:r>
          </w:p>
        </w:tc>
        <w:tc>
          <w:tcPr>
            <w:tcW w:w="2900" w:type="dxa"/>
            <w:shd w:val="clear" w:color="auto" w:fill="auto"/>
            <w:hideMark/>
          </w:tcPr>
          <w:p w14:paraId="11A0DBC6" w14:textId="10D4A673" w:rsidR="007976C2" w:rsidRPr="00C5779D" w:rsidRDefault="007976C2">
            <w:pPr>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COMPONENTE: INSTANCIAS VEEAM BACKUP</w:t>
            </w:r>
          </w:p>
        </w:tc>
      </w:tr>
      <w:tr w:rsidR="0044744F" w:rsidRPr="00C5779D" w14:paraId="533F78BD" w14:textId="77777777" w:rsidTr="001B5799">
        <w:trPr>
          <w:trHeight w:val="300"/>
        </w:trPr>
        <w:tc>
          <w:tcPr>
            <w:tcW w:w="5300" w:type="dxa"/>
            <w:shd w:val="clear" w:color="000000" w:fill="D9D9D9"/>
            <w:noWrap/>
            <w:vAlign w:val="bottom"/>
            <w:hideMark/>
          </w:tcPr>
          <w:p w14:paraId="43A3E5C9" w14:textId="77777777" w:rsidR="001B5799" w:rsidRPr="00C5779D" w:rsidRDefault="001B5799" w:rsidP="001B5799">
            <w:pPr>
              <w:rPr>
                <w:rFonts w:asciiTheme="minorHAnsi" w:hAnsiTheme="minorHAnsi" w:cs="Calibri"/>
                <w:b/>
                <w:bCs/>
                <w:color w:val="000000" w:themeColor="text1"/>
              </w:rPr>
            </w:pPr>
            <w:r w:rsidRPr="00C5779D">
              <w:rPr>
                <w:rFonts w:asciiTheme="minorHAnsi" w:hAnsiTheme="minorHAnsi" w:cs="Calibri"/>
                <w:b/>
                <w:bCs/>
                <w:color w:val="000000" w:themeColor="text1"/>
              </w:rPr>
              <w:t>1.  DATA Y SERVICE S.A.S</w:t>
            </w:r>
          </w:p>
        </w:tc>
        <w:tc>
          <w:tcPr>
            <w:tcW w:w="2900" w:type="dxa"/>
            <w:shd w:val="clear" w:color="000000" w:fill="DAEEF3"/>
            <w:noWrap/>
            <w:vAlign w:val="bottom"/>
            <w:hideMark/>
          </w:tcPr>
          <w:p w14:paraId="01B33687" w14:textId="466DBC0A" w:rsidR="001B5799" w:rsidRPr="00C5779D" w:rsidRDefault="001B5799" w:rsidP="001B5799">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718.163.972</w:t>
            </w:r>
          </w:p>
        </w:tc>
      </w:tr>
      <w:tr w:rsidR="0044744F" w:rsidRPr="00C5779D" w14:paraId="4691A4F7" w14:textId="77777777" w:rsidTr="001B5799">
        <w:trPr>
          <w:trHeight w:val="300"/>
        </w:trPr>
        <w:tc>
          <w:tcPr>
            <w:tcW w:w="5300" w:type="dxa"/>
            <w:shd w:val="clear" w:color="000000" w:fill="D9D9D9"/>
            <w:noWrap/>
            <w:vAlign w:val="bottom"/>
            <w:hideMark/>
          </w:tcPr>
          <w:p w14:paraId="4507BE22" w14:textId="2CAB38C2" w:rsidR="001B5799" w:rsidRPr="00C5779D" w:rsidRDefault="001B5799" w:rsidP="001B5799">
            <w:pPr>
              <w:rPr>
                <w:rFonts w:asciiTheme="minorHAnsi" w:hAnsiTheme="minorHAnsi" w:cs="Calibri"/>
                <w:b/>
                <w:bCs/>
                <w:color w:val="000000" w:themeColor="text1"/>
              </w:rPr>
            </w:pPr>
            <w:r w:rsidRPr="00C5779D">
              <w:rPr>
                <w:rFonts w:asciiTheme="minorHAnsi" w:hAnsiTheme="minorHAnsi" w:cs="Calibri"/>
                <w:b/>
                <w:bCs/>
                <w:color w:val="000000" w:themeColor="text1"/>
              </w:rPr>
              <w:t>3.  SOLUCIONES DE TECNOLOGIA E INGENIERIA SAS</w:t>
            </w:r>
          </w:p>
        </w:tc>
        <w:tc>
          <w:tcPr>
            <w:tcW w:w="2900" w:type="dxa"/>
            <w:shd w:val="clear" w:color="auto" w:fill="auto"/>
            <w:noWrap/>
            <w:vAlign w:val="bottom"/>
            <w:hideMark/>
          </w:tcPr>
          <w:p w14:paraId="5515F62B" w14:textId="2601134D" w:rsidR="001B5799" w:rsidRPr="00C5779D" w:rsidRDefault="001B5799" w:rsidP="001B5799">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1.611.855.000</w:t>
            </w:r>
          </w:p>
        </w:tc>
      </w:tr>
      <w:tr w:rsidR="0044744F" w:rsidRPr="00C5779D" w14:paraId="71C8EEBC" w14:textId="77777777" w:rsidTr="001B5799">
        <w:trPr>
          <w:trHeight w:val="345"/>
        </w:trPr>
        <w:tc>
          <w:tcPr>
            <w:tcW w:w="5300" w:type="dxa"/>
            <w:shd w:val="clear" w:color="000000" w:fill="D9D9D9"/>
            <w:noWrap/>
            <w:vAlign w:val="bottom"/>
            <w:hideMark/>
          </w:tcPr>
          <w:p w14:paraId="5C726D4C" w14:textId="18027246" w:rsidR="001B5799" w:rsidRPr="00C5779D" w:rsidRDefault="001B5799" w:rsidP="001B5799">
            <w:pPr>
              <w:rPr>
                <w:rFonts w:asciiTheme="minorHAnsi" w:hAnsiTheme="minorHAnsi" w:cs="Calibri"/>
                <w:b/>
                <w:bCs/>
                <w:color w:val="000000" w:themeColor="text1"/>
              </w:rPr>
            </w:pPr>
            <w:r w:rsidRPr="00C5779D">
              <w:rPr>
                <w:rFonts w:asciiTheme="minorHAnsi" w:hAnsiTheme="minorHAnsi" w:cs="Calibri"/>
                <w:b/>
                <w:bCs/>
                <w:color w:val="000000" w:themeColor="text1"/>
              </w:rPr>
              <w:t>4. OPEN GROUP SAS</w:t>
            </w:r>
          </w:p>
        </w:tc>
        <w:tc>
          <w:tcPr>
            <w:tcW w:w="2900" w:type="dxa"/>
            <w:shd w:val="clear" w:color="auto" w:fill="auto"/>
            <w:noWrap/>
            <w:vAlign w:val="bottom"/>
            <w:hideMark/>
          </w:tcPr>
          <w:p w14:paraId="2CD7E715" w14:textId="5E42FA22" w:rsidR="001B5799" w:rsidRPr="00C5779D" w:rsidRDefault="001B5799" w:rsidP="001B5799">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1.652.801.940</w:t>
            </w:r>
          </w:p>
        </w:tc>
      </w:tr>
      <w:tr w:rsidR="0044744F" w:rsidRPr="00C5779D" w14:paraId="23304B60" w14:textId="77777777" w:rsidTr="001B5799">
        <w:trPr>
          <w:trHeight w:val="300"/>
        </w:trPr>
        <w:tc>
          <w:tcPr>
            <w:tcW w:w="5300" w:type="dxa"/>
            <w:shd w:val="clear" w:color="000000" w:fill="D9D9D9"/>
            <w:noWrap/>
            <w:vAlign w:val="bottom"/>
            <w:hideMark/>
          </w:tcPr>
          <w:p w14:paraId="447BA7E5" w14:textId="0AD072BE" w:rsidR="001B5799" w:rsidRPr="00C5779D" w:rsidRDefault="001B5799" w:rsidP="001B5799">
            <w:pPr>
              <w:rPr>
                <w:rFonts w:asciiTheme="minorHAnsi" w:hAnsiTheme="minorHAnsi" w:cs="Calibri"/>
                <w:b/>
                <w:bCs/>
                <w:color w:val="000000" w:themeColor="text1"/>
              </w:rPr>
            </w:pPr>
            <w:r w:rsidRPr="00C5779D">
              <w:rPr>
                <w:rFonts w:asciiTheme="minorHAnsi" w:hAnsiTheme="minorHAnsi" w:cs="Calibri"/>
                <w:b/>
                <w:bCs/>
                <w:color w:val="000000" w:themeColor="text1"/>
              </w:rPr>
              <w:t>5.  SPECTRUM TECHNOLOGY SAS</w:t>
            </w:r>
          </w:p>
        </w:tc>
        <w:tc>
          <w:tcPr>
            <w:tcW w:w="2900" w:type="dxa"/>
            <w:shd w:val="clear" w:color="auto" w:fill="auto"/>
            <w:noWrap/>
            <w:vAlign w:val="bottom"/>
            <w:hideMark/>
          </w:tcPr>
          <w:p w14:paraId="56E4D0EF" w14:textId="1796077D" w:rsidR="001B5799" w:rsidRPr="00C5779D" w:rsidRDefault="001B5799" w:rsidP="001B5799">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698.474.920</w:t>
            </w:r>
          </w:p>
        </w:tc>
      </w:tr>
      <w:tr w:rsidR="0044744F" w:rsidRPr="00C5779D" w14:paraId="658B0E23" w14:textId="77777777" w:rsidTr="001B5799">
        <w:trPr>
          <w:trHeight w:val="273"/>
        </w:trPr>
        <w:tc>
          <w:tcPr>
            <w:tcW w:w="5300" w:type="dxa"/>
            <w:shd w:val="clear" w:color="000000" w:fill="D9D9D9"/>
            <w:noWrap/>
            <w:vAlign w:val="bottom"/>
            <w:hideMark/>
          </w:tcPr>
          <w:p w14:paraId="0EC86098" w14:textId="3D1FFD7C"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PROMEDIO</w:t>
            </w:r>
          </w:p>
        </w:tc>
        <w:tc>
          <w:tcPr>
            <w:tcW w:w="2900" w:type="dxa"/>
            <w:shd w:val="clear" w:color="auto" w:fill="auto"/>
            <w:noWrap/>
            <w:vAlign w:val="bottom"/>
            <w:hideMark/>
          </w:tcPr>
          <w:p w14:paraId="382E5BF8" w14:textId="25119B08"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1.170.323.958</w:t>
            </w:r>
          </w:p>
        </w:tc>
      </w:tr>
      <w:tr w:rsidR="0044744F" w:rsidRPr="00C5779D" w14:paraId="7498454A" w14:textId="77777777" w:rsidTr="001B5799">
        <w:trPr>
          <w:trHeight w:val="340"/>
        </w:trPr>
        <w:tc>
          <w:tcPr>
            <w:tcW w:w="5300" w:type="dxa"/>
            <w:shd w:val="clear" w:color="000000" w:fill="D9D9D9"/>
            <w:noWrap/>
            <w:vAlign w:val="bottom"/>
            <w:hideMark/>
          </w:tcPr>
          <w:p w14:paraId="22AA34C6" w14:textId="7BE07325"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 xml:space="preserve">DESVIACION ESTANDAR </w:t>
            </w:r>
          </w:p>
        </w:tc>
        <w:tc>
          <w:tcPr>
            <w:tcW w:w="2900" w:type="dxa"/>
            <w:shd w:val="clear" w:color="auto" w:fill="auto"/>
            <w:noWrap/>
            <w:vAlign w:val="bottom"/>
            <w:hideMark/>
          </w:tcPr>
          <w:p w14:paraId="76B76485" w14:textId="3EBBC034"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462.283.688</w:t>
            </w:r>
          </w:p>
        </w:tc>
      </w:tr>
      <w:tr w:rsidR="0044744F" w:rsidRPr="00C5779D" w14:paraId="1AC7E793" w14:textId="77777777" w:rsidTr="001B5799">
        <w:trPr>
          <w:trHeight w:val="340"/>
        </w:trPr>
        <w:tc>
          <w:tcPr>
            <w:tcW w:w="5300" w:type="dxa"/>
            <w:shd w:val="clear" w:color="000000" w:fill="D9D9D9"/>
            <w:noWrap/>
            <w:vAlign w:val="bottom"/>
            <w:hideMark/>
          </w:tcPr>
          <w:p w14:paraId="10A71535" w14:textId="7806E5DA"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DIFERENCIA ENTRE Máximos y Mínimos</w:t>
            </w:r>
          </w:p>
        </w:tc>
        <w:tc>
          <w:tcPr>
            <w:tcW w:w="2900" w:type="dxa"/>
            <w:shd w:val="clear" w:color="auto" w:fill="auto"/>
            <w:noWrap/>
            <w:vAlign w:val="bottom"/>
            <w:hideMark/>
          </w:tcPr>
          <w:p w14:paraId="74E54653" w14:textId="21B6D9C3"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893.691.028</w:t>
            </w:r>
          </w:p>
        </w:tc>
      </w:tr>
    </w:tbl>
    <w:p w14:paraId="16C25EDA" w14:textId="77777777" w:rsidR="007976C2" w:rsidRPr="00C5779D" w:rsidRDefault="007976C2" w:rsidP="00187850">
      <w:pPr>
        <w:jc w:val="both"/>
        <w:rPr>
          <w:rFonts w:asciiTheme="minorHAnsi" w:hAnsiTheme="minorHAnsi"/>
          <w:color w:val="000000" w:themeColor="text1"/>
        </w:rPr>
      </w:pPr>
    </w:p>
    <w:p w14:paraId="363E702B" w14:textId="77777777" w:rsidR="007976C2" w:rsidRPr="00C5779D" w:rsidRDefault="007976C2" w:rsidP="00187850">
      <w:pPr>
        <w:pStyle w:val="Prrafodelista"/>
        <w:spacing w:after="0" w:line="240" w:lineRule="auto"/>
        <w:ind w:left="1440"/>
        <w:jc w:val="both"/>
        <w:rPr>
          <w:color w:val="000000" w:themeColor="text1"/>
        </w:rPr>
      </w:pPr>
    </w:p>
    <w:p w14:paraId="1138FAE7" w14:textId="759838D0" w:rsidR="00597847" w:rsidRPr="00C5779D" w:rsidRDefault="00597847" w:rsidP="00C23941">
      <w:pPr>
        <w:pStyle w:val="Ttulo2"/>
        <w:numPr>
          <w:ilvl w:val="1"/>
          <w:numId w:val="15"/>
        </w:numPr>
        <w:rPr>
          <w:rFonts w:asciiTheme="minorHAnsi" w:hAnsiTheme="minorHAnsi"/>
          <w:color w:val="000000" w:themeColor="text1"/>
          <w:sz w:val="22"/>
          <w:szCs w:val="22"/>
        </w:rPr>
      </w:pPr>
      <w:bookmarkStart w:id="14" w:name="_Toc191498553"/>
      <w:r w:rsidRPr="00C5779D">
        <w:rPr>
          <w:rFonts w:asciiTheme="minorHAnsi" w:hAnsiTheme="minorHAnsi"/>
          <w:color w:val="000000" w:themeColor="text1"/>
          <w:sz w:val="22"/>
          <w:szCs w:val="22"/>
        </w:rPr>
        <w:t>Componente</w:t>
      </w:r>
      <w:r w:rsidR="00B22E9C" w:rsidRPr="00C5779D">
        <w:rPr>
          <w:rFonts w:asciiTheme="minorHAnsi" w:hAnsiTheme="minorHAnsi"/>
          <w:color w:val="000000" w:themeColor="text1"/>
          <w:sz w:val="22"/>
          <w:szCs w:val="22"/>
        </w:rPr>
        <w:t xml:space="preserve"> 6-</w:t>
      </w:r>
      <w:r w:rsidRPr="00C5779D">
        <w:rPr>
          <w:rFonts w:asciiTheme="minorHAnsi" w:hAnsiTheme="minorHAnsi"/>
          <w:color w:val="000000" w:themeColor="text1"/>
          <w:sz w:val="22"/>
          <w:szCs w:val="22"/>
        </w:rPr>
        <w:t xml:space="preserve"> </w:t>
      </w:r>
      <w:r w:rsidR="00C23941" w:rsidRPr="00C5779D">
        <w:rPr>
          <w:rFonts w:asciiTheme="minorHAnsi" w:hAnsiTheme="minorHAnsi"/>
          <w:color w:val="000000" w:themeColor="text1"/>
          <w:sz w:val="22"/>
          <w:szCs w:val="22"/>
        </w:rPr>
        <w:t>Garantía de Todo Riesgo</w:t>
      </w:r>
      <w:bookmarkEnd w:id="14"/>
      <w:r w:rsidR="00C23941" w:rsidRPr="00C5779D">
        <w:rPr>
          <w:rFonts w:asciiTheme="minorHAnsi" w:hAnsiTheme="minorHAnsi"/>
          <w:i/>
          <w:iCs/>
          <w:color w:val="000000" w:themeColor="text1"/>
          <w:sz w:val="22"/>
          <w:szCs w:val="22"/>
        </w:rPr>
        <w:t xml:space="preserve"> </w:t>
      </w:r>
    </w:p>
    <w:p w14:paraId="0BCF097E" w14:textId="77777777" w:rsidR="0077542F" w:rsidRPr="00C5779D" w:rsidRDefault="0077542F" w:rsidP="0077542F">
      <w:pPr>
        <w:jc w:val="both"/>
        <w:rPr>
          <w:rFonts w:asciiTheme="minorHAnsi" w:hAnsiTheme="minorHAnsi"/>
          <w:i/>
          <w:iCs/>
          <w:color w:val="000000" w:themeColor="text1"/>
          <w:sz w:val="22"/>
          <w:szCs w:val="22"/>
        </w:rPr>
      </w:pPr>
    </w:p>
    <w:p w14:paraId="42069AEB" w14:textId="049AAC1F" w:rsidR="00370C9A" w:rsidRPr="00C5779D" w:rsidRDefault="0092533F" w:rsidP="00587DF1">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En este</w:t>
      </w:r>
      <w:r w:rsidR="00370C9A" w:rsidRPr="00C5779D">
        <w:rPr>
          <w:rFonts w:asciiTheme="minorHAnsi" w:hAnsiTheme="minorHAnsi"/>
          <w:color w:val="000000" w:themeColor="text1"/>
          <w:sz w:val="22"/>
          <w:szCs w:val="22"/>
        </w:rPr>
        <w:t xml:space="preserve"> </w:t>
      </w:r>
      <w:r w:rsidR="00E10BB1" w:rsidRPr="00C5779D">
        <w:rPr>
          <w:rFonts w:asciiTheme="minorHAnsi" w:hAnsiTheme="minorHAnsi"/>
          <w:color w:val="000000" w:themeColor="text1"/>
          <w:sz w:val="22"/>
          <w:szCs w:val="22"/>
        </w:rPr>
        <w:t xml:space="preserve">componente el coeficiente de determinación </w:t>
      </w:r>
      <w:r w:rsidRPr="00C5779D">
        <w:rPr>
          <w:rFonts w:asciiTheme="minorHAnsi" w:hAnsiTheme="minorHAnsi"/>
          <w:color w:val="000000" w:themeColor="text1"/>
          <w:sz w:val="22"/>
          <w:szCs w:val="22"/>
        </w:rPr>
        <w:t xml:space="preserve">alcanza el </w:t>
      </w:r>
      <w:r w:rsidR="001B5799" w:rsidRPr="00C5779D">
        <w:rPr>
          <w:rFonts w:asciiTheme="minorHAnsi" w:hAnsiTheme="minorHAnsi"/>
          <w:color w:val="000000" w:themeColor="text1"/>
          <w:sz w:val="22"/>
          <w:szCs w:val="22"/>
        </w:rPr>
        <w:t>0.2</w:t>
      </w:r>
      <w:r w:rsidRPr="00C5779D">
        <w:rPr>
          <w:rFonts w:asciiTheme="minorHAnsi" w:hAnsiTheme="minorHAnsi"/>
          <w:color w:val="000000" w:themeColor="text1"/>
          <w:sz w:val="22"/>
          <w:szCs w:val="22"/>
        </w:rPr>
        <w:t>5%</w:t>
      </w:r>
      <w:r w:rsidR="00E10BB1" w:rsidRPr="00C5779D">
        <w:rPr>
          <w:rFonts w:asciiTheme="minorHAnsi" w:hAnsiTheme="minorHAnsi"/>
          <w:color w:val="000000" w:themeColor="text1"/>
          <w:sz w:val="22"/>
          <w:szCs w:val="22"/>
        </w:rPr>
        <w:t>.</w:t>
      </w:r>
      <w:r w:rsidR="00BD2567" w:rsidRPr="00C5779D">
        <w:rPr>
          <w:rFonts w:asciiTheme="minorHAnsi" w:hAnsiTheme="minorHAnsi"/>
          <w:color w:val="000000" w:themeColor="text1"/>
          <w:sz w:val="22"/>
          <w:szCs w:val="22"/>
        </w:rPr>
        <w:t xml:space="preserve"> </w:t>
      </w:r>
      <w:r w:rsidR="00AC2371" w:rsidRPr="00C5779D">
        <w:rPr>
          <w:rFonts w:asciiTheme="minorHAnsi" w:hAnsiTheme="minorHAnsi"/>
          <w:color w:val="000000" w:themeColor="text1"/>
          <w:sz w:val="22"/>
          <w:szCs w:val="22"/>
        </w:rPr>
        <w:t xml:space="preserve">En la ilustración </w:t>
      </w:r>
      <w:r w:rsidR="002622D5" w:rsidRPr="00C5779D">
        <w:rPr>
          <w:rFonts w:asciiTheme="minorHAnsi" w:hAnsiTheme="minorHAnsi"/>
          <w:color w:val="000000" w:themeColor="text1"/>
          <w:sz w:val="22"/>
          <w:szCs w:val="22"/>
        </w:rPr>
        <w:t>9</w:t>
      </w:r>
      <w:r w:rsidR="00AC2371" w:rsidRPr="00C5779D">
        <w:rPr>
          <w:rFonts w:asciiTheme="minorHAnsi" w:hAnsiTheme="minorHAnsi"/>
          <w:color w:val="000000" w:themeColor="text1"/>
          <w:sz w:val="22"/>
          <w:szCs w:val="22"/>
        </w:rPr>
        <w:t xml:space="preserve"> </w:t>
      </w:r>
      <w:r w:rsidR="00BD2567" w:rsidRPr="00C5779D">
        <w:rPr>
          <w:rFonts w:asciiTheme="minorHAnsi" w:hAnsiTheme="minorHAnsi"/>
          <w:color w:val="000000" w:themeColor="text1"/>
          <w:sz w:val="22"/>
          <w:szCs w:val="22"/>
        </w:rPr>
        <w:t>se presenta la tendencia de los datos cotizados para este componente</w:t>
      </w:r>
      <w:r w:rsidRPr="00C5779D">
        <w:rPr>
          <w:rFonts w:asciiTheme="minorHAnsi" w:hAnsiTheme="minorHAnsi"/>
          <w:color w:val="000000" w:themeColor="text1"/>
          <w:sz w:val="22"/>
          <w:szCs w:val="22"/>
        </w:rPr>
        <w:t>.</w:t>
      </w:r>
    </w:p>
    <w:p w14:paraId="2B783DC9" w14:textId="77777777" w:rsidR="001B5799" w:rsidRPr="00C5779D" w:rsidRDefault="001B5799" w:rsidP="00587DF1">
      <w:pPr>
        <w:jc w:val="both"/>
        <w:rPr>
          <w:rFonts w:asciiTheme="minorHAnsi" w:hAnsiTheme="minorHAnsi"/>
          <w:color w:val="000000" w:themeColor="text1"/>
        </w:rPr>
      </w:pPr>
    </w:p>
    <w:p w14:paraId="50015A16" w14:textId="062FC426" w:rsidR="00BD2567" w:rsidRPr="00C5779D" w:rsidRDefault="002622D5" w:rsidP="002622D5">
      <w:pPr>
        <w:pStyle w:val="Descripcin"/>
        <w:rPr>
          <w:color w:val="000000" w:themeColor="text1"/>
        </w:rPr>
      </w:pPr>
      <w:r w:rsidRPr="00C5779D">
        <w:t xml:space="preserve">Ilustración </w:t>
      </w:r>
      <w:r w:rsidRPr="00C5779D">
        <w:fldChar w:fldCharType="begin"/>
      </w:r>
      <w:r w:rsidRPr="00C5779D">
        <w:instrText xml:space="preserve"> SEQ Ilustración \* ARABIC </w:instrText>
      </w:r>
      <w:r w:rsidRPr="00C5779D">
        <w:fldChar w:fldCharType="separate"/>
      </w:r>
      <w:r w:rsidRPr="00C5779D">
        <w:rPr>
          <w:noProof/>
        </w:rPr>
        <w:t>9</w:t>
      </w:r>
      <w:r w:rsidRPr="00C5779D">
        <w:rPr>
          <w:noProof/>
        </w:rPr>
        <w:fldChar w:fldCharType="end"/>
      </w:r>
      <w:r w:rsidRPr="00C5779D">
        <w:rPr>
          <w:color w:val="000000" w:themeColor="text1"/>
        </w:rPr>
        <w:t>. Precios cotizados componente 6</w:t>
      </w:r>
    </w:p>
    <w:p w14:paraId="69D303BB" w14:textId="46A57066" w:rsidR="0092533F" w:rsidRPr="00C5779D" w:rsidRDefault="001B5799" w:rsidP="00187850">
      <w:pPr>
        <w:rPr>
          <w:rFonts w:asciiTheme="minorHAnsi" w:hAnsiTheme="minorHAnsi"/>
          <w:color w:val="000000" w:themeColor="text1"/>
        </w:rPr>
      </w:pPr>
      <w:r w:rsidRPr="00C5779D">
        <w:rPr>
          <w:rFonts w:asciiTheme="minorHAnsi" w:hAnsiTheme="minorHAnsi"/>
          <w:noProof/>
          <w:color w:val="000000" w:themeColor="text1"/>
          <w14:ligatures w14:val="standardContextual"/>
        </w:rPr>
        <w:drawing>
          <wp:inline distT="0" distB="0" distL="0" distR="0" wp14:anchorId="53D5E5DA" wp14:editId="52D1144F">
            <wp:extent cx="5943600" cy="2820670"/>
            <wp:effectExtent l="0" t="0" r="0" b="17780"/>
            <wp:docPr id="1958621268" name="Chart 1">
              <a:extLst xmlns:a="http://schemas.openxmlformats.org/drawingml/2006/main">
                <a:ext uri="{FF2B5EF4-FFF2-40B4-BE49-F238E27FC236}">
                  <a16:creationId xmlns:a16="http://schemas.microsoft.com/office/drawing/2014/main" id="{15698C1B-7003-33DB-C5CE-6FA72D6151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852499" w14:textId="77777777" w:rsidR="005F3F80" w:rsidRPr="00C5779D" w:rsidRDefault="005F3F80" w:rsidP="00187850">
      <w:pPr>
        <w:pStyle w:val="Prrafodelista"/>
        <w:spacing w:after="0" w:line="240" w:lineRule="auto"/>
        <w:ind w:left="1440"/>
        <w:jc w:val="both"/>
        <w:rPr>
          <w:i/>
          <w:iCs/>
          <w:color w:val="000000" w:themeColor="text1"/>
        </w:rPr>
      </w:pPr>
    </w:p>
    <w:p w14:paraId="145E7E9E" w14:textId="44456187" w:rsidR="005F3F80" w:rsidRPr="00C5779D" w:rsidRDefault="005F3F80" w:rsidP="00187850">
      <w:pPr>
        <w:pStyle w:val="Prrafodelista"/>
        <w:spacing w:after="0" w:line="240" w:lineRule="auto"/>
        <w:ind w:left="0"/>
        <w:jc w:val="both"/>
        <w:rPr>
          <w:i/>
          <w:iCs/>
          <w:color w:val="000000" w:themeColor="text1"/>
        </w:rPr>
      </w:pPr>
    </w:p>
    <w:p w14:paraId="659E1413" w14:textId="1DA026F5" w:rsidR="00597847" w:rsidRPr="00C5779D" w:rsidRDefault="00597847" w:rsidP="00587DF1">
      <w:pPr>
        <w:jc w:val="both"/>
        <w:rPr>
          <w:rFonts w:asciiTheme="minorHAnsi" w:hAnsiTheme="minorHAnsi"/>
          <w:color w:val="000000" w:themeColor="text1"/>
        </w:rPr>
      </w:pPr>
    </w:p>
    <w:p w14:paraId="6E75480A" w14:textId="46DC4C82" w:rsidR="0096574C" w:rsidRPr="00C5779D" w:rsidRDefault="0096574C" w:rsidP="0096574C">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lastRenderedPageBreak/>
        <w:t xml:space="preserve">En lo atinente a los datos específicos de las cotizaciones recibidas para este componente, se puede resaltar que la diferencia entre el valor máximo ($547 millones) y el valor mínimo ($431 millones) </w:t>
      </w:r>
      <w:r w:rsidR="009C430E" w:rsidRPr="00C5779D">
        <w:rPr>
          <w:rFonts w:asciiTheme="minorHAnsi" w:hAnsiTheme="minorHAnsi"/>
          <w:color w:val="000000" w:themeColor="text1"/>
          <w:sz w:val="22"/>
          <w:szCs w:val="22"/>
        </w:rPr>
        <w:t>es de</w:t>
      </w:r>
      <w:r w:rsidRPr="00C5779D">
        <w:rPr>
          <w:rFonts w:asciiTheme="minorHAnsi" w:hAnsiTheme="minorHAnsi"/>
          <w:color w:val="000000" w:themeColor="text1"/>
          <w:sz w:val="22"/>
          <w:szCs w:val="22"/>
        </w:rPr>
        <w:t xml:space="preserve"> $</w:t>
      </w:r>
      <w:r w:rsidR="001B5799" w:rsidRPr="00C5779D">
        <w:rPr>
          <w:rFonts w:asciiTheme="minorHAnsi" w:hAnsiTheme="minorHAnsi"/>
          <w:color w:val="000000" w:themeColor="text1"/>
          <w:sz w:val="22"/>
          <w:szCs w:val="22"/>
        </w:rPr>
        <w:t>89.7</w:t>
      </w:r>
      <w:r w:rsidRPr="00C5779D">
        <w:rPr>
          <w:rFonts w:asciiTheme="minorHAnsi" w:hAnsiTheme="minorHAnsi"/>
          <w:color w:val="000000" w:themeColor="text1"/>
          <w:sz w:val="22"/>
          <w:szCs w:val="22"/>
        </w:rPr>
        <w:t xml:space="preserve"> millones</w:t>
      </w:r>
      <w:r w:rsidR="009C430E" w:rsidRPr="00C5779D">
        <w:rPr>
          <w:rFonts w:asciiTheme="minorHAnsi" w:hAnsiTheme="minorHAnsi"/>
          <w:color w:val="000000" w:themeColor="text1"/>
          <w:sz w:val="22"/>
          <w:szCs w:val="22"/>
        </w:rPr>
        <w:t>,</w:t>
      </w:r>
      <w:r w:rsidRPr="00C5779D">
        <w:rPr>
          <w:rFonts w:asciiTheme="minorHAnsi" w:hAnsiTheme="minorHAnsi"/>
          <w:color w:val="000000" w:themeColor="text1"/>
          <w:sz w:val="22"/>
          <w:szCs w:val="22"/>
        </w:rPr>
        <w:t xml:space="preserve"> </w:t>
      </w:r>
      <w:r w:rsidR="00AC2371" w:rsidRPr="00C5779D">
        <w:rPr>
          <w:rFonts w:asciiTheme="minorHAnsi" w:hAnsiTheme="minorHAnsi"/>
          <w:color w:val="000000" w:themeColor="text1"/>
          <w:sz w:val="22"/>
          <w:szCs w:val="22"/>
        </w:rPr>
        <w:t>y</w:t>
      </w:r>
      <w:r w:rsidRPr="00C5779D">
        <w:rPr>
          <w:rFonts w:asciiTheme="minorHAnsi" w:hAnsiTheme="minorHAnsi"/>
          <w:color w:val="000000" w:themeColor="text1"/>
          <w:sz w:val="22"/>
          <w:szCs w:val="22"/>
        </w:rPr>
        <w:t xml:space="preserve"> la desviación estándar </w:t>
      </w:r>
      <w:r w:rsidR="00AC2371" w:rsidRPr="00C5779D">
        <w:rPr>
          <w:rFonts w:asciiTheme="minorHAnsi" w:hAnsiTheme="minorHAnsi"/>
          <w:color w:val="000000" w:themeColor="text1"/>
          <w:sz w:val="22"/>
          <w:szCs w:val="22"/>
        </w:rPr>
        <w:t>es de $51,8 millones aproximadamente.</w:t>
      </w:r>
    </w:p>
    <w:p w14:paraId="0401BCE5" w14:textId="245996E7" w:rsidR="0092106A" w:rsidRPr="00C5779D" w:rsidRDefault="0092106A" w:rsidP="00587DF1">
      <w:pPr>
        <w:jc w:val="both"/>
        <w:rPr>
          <w:rFonts w:asciiTheme="minorHAnsi" w:hAnsiTheme="minorHAnsi"/>
          <w:color w:val="000000" w:themeColor="text1"/>
        </w:rPr>
      </w:pPr>
    </w:p>
    <w:p w14:paraId="2540D5B6" w14:textId="1373DA99" w:rsidR="0092106A" w:rsidRPr="00C5779D" w:rsidRDefault="00187850" w:rsidP="00187850">
      <w:pPr>
        <w:pStyle w:val="Descripcin"/>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F37D90" w:rsidRPr="00C5779D">
        <w:rPr>
          <w:noProof/>
          <w:color w:val="000000" w:themeColor="text1"/>
        </w:rPr>
        <w:t>10</w:t>
      </w:r>
      <w:r w:rsidRPr="00C5779D">
        <w:rPr>
          <w:color w:val="000000" w:themeColor="text1"/>
        </w:rPr>
        <w:fldChar w:fldCharType="end"/>
      </w:r>
      <w:r w:rsidRPr="00C5779D">
        <w:rPr>
          <w:color w:val="000000" w:themeColor="text1"/>
        </w:rPr>
        <w:t>. Valores cotizados componente 6</w:t>
      </w:r>
    </w:p>
    <w:tbl>
      <w:tblPr>
        <w:tblW w:w="8200" w:type="dxa"/>
        <w:tblCellMar>
          <w:left w:w="70" w:type="dxa"/>
          <w:right w:w="70" w:type="dxa"/>
        </w:tblCellMar>
        <w:tblLook w:val="04A0" w:firstRow="1" w:lastRow="0" w:firstColumn="1" w:lastColumn="0" w:noHBand="0" w:noVBand="1"/>
      </w:tblPr>
      <w:tblGrid>
        <w:gridCol w:w="5300"/>
        <w:gridCol w:w="2900"/>
      </w:tblGrid>
      <w:tr w:rsidR="0044744F" w:rsidRPr="00C5779D" w14:paraId="35629D40" w14:textId="77777777" w:rsidTr="00187850">
        <w:trPr>
          <w:trHeight w:val="385"/>
        </w:trPr>
        <w:tc>
          <w:tcPr>
            <w:tcW w:w="5300" w:type="dxa"/>
            <w:tcBorders>
              <w:top w:val="single" w:sz="8" w:space="0" w:color="auto"/>
              <w:left w:val="single" w:sz="8" w:space="0" w:color="auto"/>
              <w:bottom w:val="nil"/>
              <w:right w:val="nil"/>
            </w:tcBorders>
            <w:shd w:val="clear" w:color="000000" w:fill="D9D9D9"/>
            <w:noWrap/>
            <w:vAlign w:val="bottom"/>
            <w:hideMark/>
          </w:tcPr>
          <w:p w14:paraId="0E540954" w14:textId="77777777" w:rsidR="0092106A" w:rsidRPr="00C5779D" w:rsidRDefault="0092106A">
            <w:pPr>
              <w:jc w:val="center"/>
              <w:rPr>
                <w:rFonts w:asciiTheme="minorHAnsi" w:hAnsiTheme="minorHAnsi" w:cs="Calibri"/>
                <w:b/>
                <w:bCs/>
                <w:color w:val="000000" w:themeColor="text1"/>
                <w:sz w:val="26"/>
                <w:szCs w:val="26"/>
              </w:rPr>
            </w:pPr>
            <w:r w:rsidRPr="00C5779D">
              <w:rPr>
                <w:rFonts w:asciiTheme="minorHAnsi" w:hAnsiTheme="minorHAnsi" w:cs="Calibri"/>
                <w:b/>
                <w:bCs/>
                <w:color w:val="000000" w:themeColor="text1"/>
                <w:sz w:val="26"/>
                <w:szCs w:val="26"/>
              </w:rPr>
              <w:t>COTIZANTE</w:t>
            </w:r>
          </w:p>
        </w:tc>
        <w:tc>
          <w:tcPr>
            <w:tcW w:w="2900" w:type="dxa"/>
            <w:tcBorders>
              <w:top w:val="single" w:sz="4" w:space="0" w:color="auto"/>
              <w:left w:val="single" w:sz="4" w:space="0" w:color="auto"/>
              <w:bottom w:val="single" w:sz="4" w:space="0" w:color="auto"/>
              <w:right w:val="single" w:sz="4" w:space="0" w:color="auto"/>
            </w:tcBorders>
            <w:shd w:val="clear" w:color="auto" w:fill="auto"/>
            <w:hideMark/>
          </w:tcPr>
          <w:p w14:paraId="48F68BEB" w14:textId="5DF9A4DE" w:rsidR="0092106A" w:rsidRPr="00C5779D" w:rsidRDefault="0092106A">
            <w:pPr>
              <w:rPr>
                <w:rFonts w:asciiTheme="minorHAnsi" w:hAnsiTheme="minorHAnsi" w:cs="Calibri"/>
                <w:color w:val="000000" w:themeColor="text1"/>
                <w:sz w:val="18"/>
                <w:szCs w:val="18"/>
              </w:rPr>
            </w:pPr>
            <w:r w:rsidRPr="00C5779D">
              <w:rPr>
                <w:rFonts w:asciiTheme="minorHAnsi" w:hAnsiTheme="minorHAnsi" w:cs="Calibri"/>
                <w:color w:val="000000" w:themeColor="text1"/>
                <w:sz w:val="18"/>
                <w:szCs w:val="18"/>
              </w:rPr>
              <w:t>COMPONENTE: GARANTÍA DE TODO RIESGO</w:t>
            </w:r>
          </w:p>
        </w:tc>
      </w:tr>
      <w:tr w:rsidR="0044744F" w:rsidRPr="00C5779D" w14:paraId="0424BFF1" w14:textId="77777777" w:rsidTr="0092106A">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3762CA" w14:textId="77777777" w:rsidR="001B5799" w:rsidRPr="00C5779D" w:rsidRDefault="001B5799" w:rsidP="001B5799">
            <w:pPr>
              <w:rPr>
                <w:rFonts w:asciiTheme="minorHAnsi" w:hAnsiTheme="minorHAnsi" w:cs="Calibri"/>
                <w:b/>
                <w:bCs/>
                <w:color w:val="000000" w:themeColor="text1"/>
              </w:rPr>
            </w:pPr>
            <w:r w:rsidRPr="00C5779D">
              <w:rPr>
                <w:rFonts w:asciiTheme="minorHAnsi" w:hAnsiTheme="minorHAnsi" w:cs="Calibri"/>
                <w:b/>
                <w:bCs/>
                <w:color w:val="000000" w:themeColor="text1"/>
              </w:rPr>
              <w:t>1.  DATA Y SERVICE S.A.S</w:t>
            </w:r>
          </w:p>
        </w:tc>
        <w:tc>
          <w:tcPr>
            <w:tcW w:w="2900" w:type="dxa"/>
            <w:tcBorders>
              <w:top w:val="nil"/>
              <w:left w:val="nil"/>
              <w:bottom w:val="single" w:sz="4" w:space="0" w:color="auto"/>
              <w:right w:val="single" w:sz="4" w:space="0" w:color="auto"/>
            </w:tcBorders>
            <w:shd w:val="clear" w:color="auto" w:fill="auto"/>
            <w:noWrap/>
            <w:vAlign w:val="bottom"/>
            <w:hideMark/>
          </w:tcPr>
          <w:p w14:paraId="1ED59E40" w14:textId="64F92CE1" w:rsidR="001B5799" w:rsidRPr="00C5779D" w:rsidRDefault="001B5799" w:rsidP="001B5799">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443.792.234</w:t>
            </w:r>
          </w:p>
        </w:tc>
      </w:tr>
      <w:tr w:rsidR="0044744F" w:rsidRPr="00C5779D" w14:paraId="0515C9D8" w14:textId="77777777" w:rsidTr="00187850">
        <w:trPr>
          <w:trHeight w:val="356"/>
        </w:trPr>
        <w:tc>
          <w:tcPr>
            <w:tcW w:w="5300" w:type="dxa"/>
            <w:tcBorders>
              <w:top w:val="nil"/>
              <w:left w:val="single" w:sz="4" w:space="0" w:color="auto"/>
              <w:bottom w:val="single" w:sz="4" w:space="0" w:color="auto"/>
              <w:right w:val="single" w:sz="4" w:space="0" w:color="auto"/>
            </w:tcBorders>
            <w:shd w:val="clear" w:color="000000" w:fill="D9D9D9"/>
            <w:noWrap/>
            <w:vAlign w:val="bottom"/>
            <w:hideMark/>
          </w:tcPr>
          <w:p w14:paraId="6B2E3474" w14:textId="29EDFFEC" w:rsidR="001B5799" w:rsidRPr="00C5779D" w:rsidRDefault="001B5799" w:rsidP="001B5799">
            <w:pPr>
              <w:rPr>
                <w:rFonts w:asciiTheme="minorHAnsi" w:hAnsiTheme="minorHAnsi" w:cs="Calibri"/>
                <w:b/>
                <w:bCs/>
                <w:color w:val="000000" w:themeColor="text1"/>
              </w:rPr>
            </w:pPr>
            <w:r w:rsidRPr="00C5779D">
              <w:rPr>
                <w:rFonts w:asciiTheme="minorHAnsi" w:hAnsiTheme="minorHAnsi" w:cs="Calibri"/>
                <w:b/>
                <w:bCs/>
                <w:color w:val="000000" w:themeColor="text1"/>
              </w:rPr>
              <w:t>2.  SOLUCIONES DE TECNOLOGIA E INGENIERIA SAS</w:t>
            </w:r>
          </w:p>
        </w:tc>
        <w:tc>
          <w:tcPr>
            <w:tcW w:w="2900" w:type="dxa"/>
            <w:tcBorders>
              <w:top w:val="nil"/>
              <w:left w:val="nil"/>
              <w:bottom w:val="single" w:sz="4" w:space="0" w:color="auto"/>
              <w:right w:val="single" w:sz="4" w:space="0" w:color="auto"/>
            </w:tcBorders>
            <w:shd w:val="clear" w:color="auto" w:fill="auto"/>
            <w:noWrap/>
            <w:vAlign w:val="bottom"/>
            <w:hideMark/>
          </w:tcPr>
          <w:p w14:paraId="669F3735" w14:textId="772EA75D" w:rsidR="001B5799" w:rsidRPr="00C5779D" w:rsidRDefault="001B5799" w:rsidP="001B5799">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533.479.666</w:t>
            </w:r>
          </w:p>
        </w:tc>
      </w:tr>
      <w:tr w:rsidR="0044744F" w:rsidRPr="00C5779D" w14:paraId="7D0C8434" w14:textId="77777777" w:rsidTr="0092106A">
        <w:trPr>
          <w:trHeight w:val="300"/>
        </w:trPr>
        <w:tc>
          <w:tcPr>
            <w:tcW w:w="5300" w:type="dxa"/>
            <w:tcBorders>
              <w:top w:val="nil"/>
              <w:left w:val="single" w:sz="4" w:space="0" w:color="auto"/>
              <w:bottom w:val="single" w:sz="4" w:space="0" w:color="auto"/>
              <w:right w:val="single" w:sz="4" w:space="0" w:color="auto"/>
            </w:tcBorders>
            <w:shd w:val="clear" w:color="000000" w:fill="D9D9D9"/>
            <w:noWrap/>
            <w:vAlign w:val="bottom"/>
            <w:hideMark/>
          </w:tcPr>
          <w:p w14:paraId="2FED11ED" w14:textId="05221464" w:rsidR="001B5799" w:rsidRPr="00C5779D" w:rsidRDefault="001B5799" w:rsidP="001B5799">
            <w:pPr>
              <w:rPr>
                <w:rFonts w:asciiTheme="minorHAnsi" w:hAnsiTheme="minorHAnsi" w:cs="Calibri"/>
                <w:b/>
                <w:bCs/>
                <w:color w:val="000000" w:themeColor="text1"/>
              </w:rPr>
            </w:pPr>
            <w:r w:rsidRPr="00C5779D">
              <w:rPr>
                <w:rFonts w:asciiTheme="minorHAnsi" w:hAnsiTheme="minorHAnsi" w:cs="Calibri"/>
                <w:b/>
                <w:bCs/>
                <w:color w:val="000000" w:themeColor="text1"/>
              </w:rPr>
              <w:t>3. OPEN GROUP SAS</w:t>
            </w:r>
          </w:p>
        </w:tc>
        <w:tc>
          <w:tcPr>
            <w:tcW w:w="2900" w:type="dxa"/>
            <w:tcBorders>
              <w:top w:val="nil"/>
              <w:left w:val="nil"/>
              <w:bottom w:val="single" w:sz="4" w:space="0" w:color="auto"/>
              <w:right w:val="single" w:sz="4" w:space="0" w:color="auto"/>
            </w:tcBorders>
            <w:shd w:val="clear" w:color="auto" w:fill="auto"/>
            <w:noWrap/>
            <w:vAlign w:val="bottom"/>
            <w:hideMark/>
          </w:tcPr>
          <w:p w14:paraId="34D57C40" w14:textId="1047FA56" w:rsidR="001B5799" w:rsidRPr="00C5779D" w:rsidRDefault="001B5799" w:rsidP="001B5799">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547.299.366</w:t>
            </w:r>
          </w:p>
        </w:tc>
      </w:tr>
      <w:tr w:rsidR="0044744F" w:rsidRPr="00C5779D" w14:paraId="706F482E" w14:textId="77777777" w:rsidTr="00187850">
        <w:trPr>
          <w:trHeight w:val="283"/>
        </w:trPr>
        <w:tc>
          <w:tcPr>
            <w:tcW w:w="5300" w:type="dxa"/>
            <w:tcBorders>
              <w:top w:val="nil"/>
              <w:left w:val="single" w:sz="4" w:space="0" w:color="auto"/>
              <w:bottom w:val="single" w:sz="4" w:space="0" w:color="auto"/>
              <w:right w:val="single" w:sz="4" w:space="0" w:color="auto"/>
            </w:tcBorders>
            <w:shd w:val="clear" w:color="000000" w:fill="D9D9D9"/>
            <w:noWrap/>
            <w:vAlign w:val="bottom"/>
            <w:hideMark/>
          </w:tcPr>
          <w:p w14:paraId="6438C0BD" w14:textId="2B21C9E0" w:rsidR="001B5799" w:rsidRPr="00C5779D" w:rsidRDefault="001B5799" w:rsidP="001B5799">
            <w:pPr>
              <w:rPr>
                <w:rFonts w:asciiTheme="minorHAnsi" w:hAnsiTheme="minorHAnsi" w:cs="Calibri"/>
                <w:b/>
                <w:bCs/>
                <w:color w:val="000000" w:themeColor="text1"/>
              </w:rPr>
            </w:pPr>
            <w:r w:rsidRPr="00C5779D">
              <w:rPr>
                <w:rFonts w:asciiTheme="minorHAnsi" w:hAnsiTheme="minorHAnsi" w:cs="Calibri"/>
                <w:b/>
                <w:bCs/>
                <w:color w:val="000000" w:themeColor="text1"/>
              </w:rPr>
              <w:t>4.  SPECTRUM TECHNOLOGY SAS</w:t>
            </w:r>
          </w:p>
        </w:tc>
        <w:tc>
          <w:tcPr>
            <w:tcW w:w="2900" w:type="dxa"/>
            <w:tcBorders>
              <w:top w:val="nil"/>
              <w:left w:val="nil"/>
              <w:bottom w:val="single" w:sz="4" w:space="0" w:color="auto"/>
              <w:right w:val="single" w:sz="4" w:space="0" w:color="auto"/>
            </w:tcBorders>
            <w:shd w:val="clear" w:color="auto" w:fill="auto"/>
            <w:noWrap/>
            <w:vAlign w:val="bottom"/>
            <w:hideMark/>
          </w:tcPr>
          <w:p w14:paraId="70470A9E" w14:textId="300FA090" w:rsidR="001B5799" w:rsidRPr="00C5779D" w:rsidRDefault="001B5799" w:rsidP="001B5799">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431.458.671</w:t>
            </w:r>
          </w:p>
        </w:tc>
      </w:tr>
      <w:tr w:rsidR="0044744F" w:rsidRPr="00C5779D" w14:paraId="0BF7F57C" w14:textId="77777777" w:rsidTr="0092106A">
        <w:trPr>
          <w:trHeight w:val="340"/>
        </w:trPr>
        <w:tc>
          <w:tcPr>
            <w:tcW w:w="5300" w:type="dxa"/>
            <w:tcBorders>
              <w:top w:val="nil"/>
              <w:left w:val="single" w:sz="4" w:space="0" w:color="auto"/>
              <w:bottom w:val="single" w:sz="4" w:space="0" w:color="auto"/>
              <w:right w:val="single" w:sz="4" w:space="0" w:color="auto"/>
            </w:tcBorders>
            <w:shd w:val="clear" w:color="000000" w:fill="D9D9D9"/>
            <w:noWrap/>
            <w:vAlign w:val="bottom"/>
            <w:hideMark/>
          </w:tcPr>
          <w:p w14:paraId="7831056B" w14:textId="289A5CA4"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PROMEDIO</w:t>
            </w:r>
          </w:p>
        </w:tc>
        <w:tc>
          <w:tcPr>
            <w:tcW w:w="2900" w:type="dxa"/>
            <w:tcBorders>
              <w:top w:val="nil"/>
              <w:left w:val="nil"/>
              <w:bottom w:val="single" w:sz="4" w:space="0" w:color="auto"/>
              <w:right w:val="single" w:sz="4" w:space="0" w:color="auto"/>
            </w:tcBorders>
            <w:shd w:val="clear" w:color="auto" w:fill="auto"/>
            <w:noWrap/>
            <w:vAlign w:val="bottom"/>
            <w:hideMark/>
          </w:tcPr>
          <w:p w14:paraId="0BA9CBB1" w14:textId="363977C4"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489.007.484</w:t>
            </w:r>
          </w:p>
        </w:tc>
      </w:tr>
      <w:tr w:rsidR="0044744F" w:rsidRPr="00C5779D" w14:paraId="1B47C691" w14:textId="77777777" w:rsidTr="0092106A">
        <w:trPr>
          <w:trHeight w:val="340"/>
        </w:trPr>
        <w:tc>
          <w:tcPr>
            <w:tcW w:w="5300" w:type="dxa"/>
            <w:tcBorders>
              <w:top w:val="nil"/>
              <w:left w:val="single" w:sz="4" w:space="0" w:color="auto"/>
              <w:bottom w:val="single" w:sz="4" w:space="0" w:color="auto"/>
              <w:right w:val="single" w:sz="4" w:space="0" w:color="auto"/>
            </w:tcBorders>
            <w:shd w:val="clear" w:color="000000" w:fill="D9D9D9"/>
            <w:noWrap/>
            <w:vAlign w:val="bottom"/>
            <w:hideMark/>
          </w:tcPr>
          <w:p w14:paraId="429141A8" w14:textId="7F2A5040"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 xml:space="preserve">DESVIACION ESTANDAR </w:t>
            </w:r>
          </w:p>
        </w:tc>
        <w:tc>
          <w:tcPr>
            <w:tcW w:w="2900" w:type="dxa"/>
            <w:tcBorders>
              <w:top w:val="nil"/>
              <w:left w:val="nil"/>
              <w:bottom w:val="single" w:sz="4" w:space="0" w:color="auto"/>
              <w:right w:val="single" w:sz="4" w:space="0" w:color="auto"/>
            </w:tcBorders>
            <w:shd w:val="clear" w:color="auto" w:fill="auto"/>
            <w:noWrap/>
            <w:vAlign w:val="bottom"/>
            <w:hideMark/>
          </w:tcPr>
          <w:p w14:paraId="599098EE" w14:textId="060884DB"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51.797.691</w:t>
            </w:r>
          </w:p>
        </w:tc>
      </w:tr>
      <w:tr w:rsidR="0044744F" w:rsidRPr="00C5779D" w14:paraId="7CFDFCE1" w14:textId="77777777" w:rsidTr="0092106A">
        <w:trPr>
          <w:trHeight w:val="340"/>
        </w:trPr>
        <w:tc>
          <w:tcPr>
            <w:tcW w:w="5300" w:type="dxa"/>
            <w:tcBorders>
              <w:top w:val="nil"/>
              <w:left w:val="single" w:sz="4" w:space="0" w:color="auto"/>
              <w:bottom w:val="single" w:sz="4" w:space="0" w:color="auto"/>
              <w:right w:val="single" w:sz="4" w:space="0" w:color="auto"/>
            </w:tcBorders>
            <w:shd w:val="clear" w:color="000000" w:fill="D9D9D9"/>
            <w:noWrap/>
            <w:vAlign w:val="bottom"/>
            <w:hideMark/>
          </w:tcPr>
          <w:p w14:paraId="2B9975EE" w14:textId="11F1BFB9" w:rsidR="0022473D" w:rsidRPr="00C5779D" w:rsidRDefault="0022473D" w:rsidP="0022473D">
            <w:pPr>
              <w:rPr>
                <w:rFonts w:asciiTheme="minorHAnsi" w:hAnsiTheme="minorHAnsi" w:cs="Calibri"/>
                <w:b/>
                <w:bCs/>
                <w:color w:val="000000" w:themeColor="text1"/>
              </w:rPr>
            </w:pPr>
            <w:r w:rsidRPr="00C5779D">
              <w:rPr>
                <w:rFonts w:asciiTheme="minorHAnsi" w:hAnsiTheme="minorHAnsi" w:cs="Calibri"/>
                <w:b/>
                <w:bCs/>
                <w:color w:val="000000" w:themeColor="text1"/>
              </w:rPr>
              <w:t>DIFERENCIA ENTRE Máximos y Mínimos</w:t>
            </w:r>
          </w:p>
        </w:tc>
        <w:tc>
          <w:tcPr>
            <w:tcW w:w="2900" w:type="dxa"/>
            <w:tcBorders>
              <w:top w:val="nil"/>
              <w:left w:val="nil"/>
              <w:bottom w:val="single" w:sz="4" w:space="0" w:color="auto"/>
              <w:right w:val="single" w:sz="4" w:space="0" w:color="auto"/>
            </w:tcBorders>
            <w:shd w:val="clear" w:color="auto" w:fill="auto"/>
            <w:noWrap/>
            <w:vAlign w:val="bottom"/>
            <w:hideMark/>
          </w:tcPr>
          <w:p w14:paraId="394DE95A" w14:textId="3C42D96B" w:rsidR="0022473D" w:rsidRPr="00C5779D" w:rsidRDefault="0022473D" w:rsidP="0022473D">
            <w:pPr>
              <w:jc w:val="right"/>
              <w:rPr>
                <w:rFonts w:asciiTheme="minorHAnsi" w:hAnsiTheme="minorHAnsi" w:cs="Calibri"/>
                <w:color w:val="000000" w:themeColor="text1"/>
                <w:sz w:val="22"/>
                <w:szCs w:val="22"/>
              </w:rPr>
            </w:pPr>
            <w:r w:rsidRPr="00C5779D">
              <w:rPr>
                <w:rFonts w:asciiTheme="minorHAnsi" w:hAnsiTheme="minorHAnsi" w:cs="Calibri"/>
                <w:color w:val="000000" w:themeColor="text1"/>
                <w:sz w:val="22"/>
                <w:szCs w:val="22"/>
              </w:rPr>
              <w:t>89.687.432</w:t>
            </w:r>
          </w:p>
        </w:tc>
      </w:tr>
    </w:tbl>
    <w:p w14:paraId="72D527B6" w14:textId="77777777" w:rsidR="0092106A" w:rsidRPr="00C5779D" w:rsidRDefault="0092106A" w:rsidP="00587DF1">
      <w:pPr>
        <w:jc w:val="both"/>
        <w:rPr>
          <w:rFonts w:asciiTheme="minorHAnsi" w:hAnsiTheme="minorHAnsi"/>
          <w:color w:val="000000" w:themeColor="text1"/>
        </w:rPr>
      </w:pPr>
    </w:p>
    <w:p w14:paraId="11F1F7CD" w14:textId="77777777" w:rsidR="0092106A" w:rsidRPr="00C5779D" w:rsidRDefault="0092106A" w:rsidP="00587DF1">
      <w:pPr>
        <w:jc w:val="both"/>
        <w:rPr>
          <w:rFonts w:asciiTheme="minorHAnsi" w:hAnsiTheme="minorHAnsi"/>
          <w:color w:val="000000" w:themeColor="text1"/>
        </w:rPr>
      </w:pPr>
    </w:p>
    <w:p w14:paraId="63478F75" w14:textId="4B767765" w:rsidR="00FF1930" w:rsidRPr="00C5779D" w:rsidRDefault="00BD2567" w:rsidP="00C23941">
      <w:pPr>
        <w:pStyle w:val="Ttulo2"/>
        <w:numPr>
          <w:ilvl w:val="1"/>
          <w:numId w:val="15"/>
        </w:numPr>
        <w:rPr>
          <w:rFonts w:asciiTheme="minorHAnsi" w:hAnsiTheme="minorHAnsi"/>
          <w:color w:val="000000" w:themeColor="text1"/>
          <w:sz w:val="22"/>
          <w:szCs w:val="22"/>
        </w:rPr>
      </w:pPr>
      <w:bookmarkStart w:id="15" w:name="_Toc191498554"/>
      <w:r w:rsidRPr="00C5779D">
        <w:rPr>
          <w:rFonts w:asciiTheme="minorHAnsi" w:hAnsiTheme="minorHAnsi"/>
          <w:color w:val="000000" w:themeColor="text1"/>
          <w:sz w:val="22"/>
          <w:szCs w:val="22"/>
        </w:rPr>
        <w:t>Análisis</w:t>
      </w:r>
      <w:r w:rsidR="00872E32" w:rsidRPr="00C5779D">
        <w:rPr>
          <w:rFonts w:asciiTheme="minorHAnsi" w:hAnsiTheme="minorHAnsi"/>
          <w:color w:val="000000" w:themeColor="text1"/>
          <w:sz w:val="22"/>
          <w:szCs w:val="22"/>
        </w:rPr>
        <w:t xml:space="preserve"> de máximos y </w:t>
      </w:r>
      <w:r w:rsidRPr="00C5779D">
        <w:rPr>
          <w:rFonts w:asciiTheme="minorHAnsi" w:hAnsiTheme="minorHAnsi"/>
          <w:color w:val="000000" w:themeColor="text1"/>
          <w:sz w:val="22"/>
          <w:szCs w:val="22"/>
        </w:rPr>
        <w:t>mínimos</w:t>
      </w:r>
      <w:bookmarkEnd w:id="15"/>
      <w:r w:rsidR="00FF1930" w:rsidRPr="00C5779D">
        <w:rPr>
          <w:rFonts w:asciiTheme="minorHAnsi" w:hAnsiTheme="minorHAnsi"/>
          <w:color w:val="000000" w:themeColor="text1"/>
          <w:sz w:val="22"/>
          <w:szCs w:val="22"/>
        </w:rPr>
        <w:t xml:space="preserve">   </w:t>
      </w:r>
    </w:p>
    <w:p w14:paraId="7DA106BE" w14:textId="77777777" w:rsidR="0077542F" w:rsidRPr="00C5779D" w:rsidRDefault="0077542F" w:rsidP="0077542F">
      <w:pPr>
        <w:pStyle w:val="Prrafodelista"/>
        <w:spacing w:after="0" w:line="240" w:lineRule="auto"/>
        <w:jc w:val="both"/>
        <w:rPr>
          <w:color w:val="000000" w:themeColor="text1"/>
          <w:sz w:val="22"/>
          <w:szCs w:val="22"/>
        </w:rPr>
      </w:pPr>
    </w:p>
    <w:p w14:paraId="773A8E6C" w14:textId="77777777" w:rsidR="00AF3498" w:rsidRPr="00C5779D" w:rsidRDefault="003415C6" w:rsidP="00E572EF">
      <w:pPr>
        <w:jc w:val="both"/>
        <w:rPr>
          <w:rFonts w:asciiTheme="minorHAnsi" w:eastAsiaTheme="minorHAnsi" w:hAnsiTheme="minorHAnsi" w:cstheme="minorBidi"/>
          <w:color w:val="000000" w:themeColor="text1"/>
          <w:kern w:val="2"/>
          <w:sz w:val="22"/>
          <w:szCs w:val="22"/>
          <w:lang w:eastAsia="en-US"/>
          <w14:ligatures w14:val="standardContextual"/>
        </w:rPr>
      </w:pPr>
      <w:r w:rsidRPr="00C5779D">
        <w:rPr>
          <w:rFonts w:asciiTheme="minorHAnsi" w:eastAsiaTheme="minorHAnsi" w:hAnsiTheme="minorHAnsi" w:cstheme="minorBidi"/>
          <w:color w:val="000000" w:themeColor="text1"/>
          <w:kern w:val="2"/>
          <w:sz w:val="22"/>
          <w:szCs w:val="22"/>
          <w:lang w:eastAsia="en-US"/>
          <w14:ligatures w14:val="standardContextual"/>
        </w:rPr>
        <w:t>Revisa</w:t>
      </w:r>
      <w:r w:rsidR="006E2988" w:rsidRPr="00C5779D">
        <w:rPr>
          <w:rFonts w:asciiTheme="minorHAnsi" w:eastAsiaTheme="minorHAnsi" w:hAnsiTheme="minorHAnsi" w:cstheme="minorBidi"/>
          <w:color w:val="000000" w:themeColor="text1"/>
          <w:kern w:val="2"/>
          <w:sz w:val="22"/>
          <w:szCs w:val="22"/>
          <w:lang w:eastAsia="en-US"/>
          <w14:ligatures w14:val="standardContextual"/>
        </w:rPr>
        <w:t xml:space="preserve">da la información </w:t>
      </w:r>
      <w:r w:rsidR="002C6DE0" w:rsidRPr="00C5779D">
        <w:rPr>
          <w:rFonts w:asciiTheme="minorHAnsi" w:eastAsiaTheme="minorHAnsi" w:hAnsiTheme="minorHAnsi" w:cstheme="minorBidi"/>
          <w:color w:val="000000" w:themeColor="text1"/>
          <w:kern w:val="2"/>
          <w:sz w:val="22"/>
          <w:szCs w:val="22"/>
          <w:lang w:eastAsia="en-US"/>
          <w14:ligatures w14:val="standardContextual"/>
        </w:rPr>
        <w:t>obtenida en las</w:t>
      </w:r>
      <w:r w:rsidRPr="00C5779D">
        <w:rPr>
          <w:rFonts w:asciiTheme="minorHAnsi" w:eastAsiaTheme="minorHAnsi" w:hAnsiTheme="minorHAnsi" w:cstheme="minorBidi"/>
          <w:color w:val="000000" w:themeColor="text1"/>
          <w:kern w:val="2"/>
          <w:sz w:val="22"/>
          <w:szCs w:val="22"/>
          <w:lang w:eastAsia="en-US"/>
          <w14:ligatures w14:val="standardContextual"/>
        </w:rPr>
        <w:t xml:space="preserve"> </w:t>
      </w:r>
      <w:r w:rsidR="004840CC" w:rsidRPr="00C5779D">
        <w:rPr>
          <w:rFonts w:asciiTheme="minorHAnsi" w:eastAsiaTheme="minorHAnsi" w:hAnsiTheme="minorHAnsi" w:cstheme="minorBidi"/>
          <w:color w:val="000000" w:themeColor="text1"/>
          <w:kern w:val="2"/>
          <w:sz w:val="22"/>
          <w:szCs w:val="22"/>
          <w:lang w:eastAsia="en-US"/>
          <w14:ligatures w14:val="standardContextual"/>
        </w:rPr>
        <w:t>cuatro (4)</w:t>
      </w:r>
      <w:r w:rsidR="006E2988" w:rsidRPr="00C5779D">
        <w:rPr>
          <w:rFonts w:asciiTheme="minorHAnsi" w:eastAsiaTheme="minorHAnsi" w:hAnsiTheme="minorHAnsi" w:cstheme="minorBidi"/>
          <w:color w:val="000000" w:themeColor="text1"/>
          <w:kern w:val="2"/>
          <w:sz w:val="22"/>
          <w:szCs w:val="22"/>
          <w:lang w:eastAsia="en-US"/>
          <w14:ligatures w14:val="standardContextual"/>
        </w:rPr>
        <w:t xml:space="preserve"> cotizaciones allegadas</w:t>
      </w:r>
      <w:r w:rsidRPr="00C5779D">
        <w:rPr>
          <w:rFonts w:asciiTheme="minorHAnsi" w:eastAsiaTheme="minorHAnsi" w:hAnsiTheme="minorHAnsi" w:cstheme="minorBidi"/>
          <w:color w:val="000000" w:themeColor="text1"/>
          <w:kern w:val="2"/>
          <w:sz w:val="22"/>
          <w:szCs w:val="22"/>
          <w:lang w:eastAsia="en-US"/>
          <w14:ligatures w14:val="standardContextual"/>
        </w:rPr>
        <w:t xml:space="preserve">, se observa </w:t>
      </w:r>
      <w:r w:rsidR="002C6DE0" w:rsidRPr="00C5779D">
        <w:rPr>
          <w:rFonts w:asciiTheme="minorHAnsi" w:eastAsiaTheme="minorHAnsi" w:hAnsiTheme="minorHAnsi" w:cstheme="minorBidi"/>
          <w:color w:val="000000" w:themeColor="text1"/>
          <w:kern w:val="2"/>
          <w:sz w:val="22"/>
          <w:szCs w:val="22"/>
          <w:lang w:eastAsia="en-US"/>
          <w14:ligatures w14:val="standardContextual"/>
        </w:rPr>
        <w:t xml:space="preserve">que la sumatoria de los valores máximos de </w:t>
      </w:r>
      <w:r w:rsidR="00AF3498" w:rsidRPr="00C5779D">
        <w:rPr>
          <w:rFonts w:asciiTheme="minorHAnsi" w:eastAsiaTheme="minorHAnsi" w:hAnsiTheme="minorHAnsi" w:cstheme="minorBidi"/>
          <w:color w:val="000000" w:themeColor="text1"/>
          <w:kern w:val="2"/>
          <w:sz w:val="22"/>
          <w:szCs w:val="22"/>
          <w:lang w:eastAsia="en-US"/>
          <w14:ligatures w14:val="standardContextual"/>
        </w:rPr>
        <w:t xml:space="preserve">los componentes que integran la cotización, </w:t>
      </w:r>
      <w:r w:rsidR="002C6DE0" w:rsidRPr="00C5779D">
        <w:rPr>
          <w:rFonts w:asciiTheme="minorHAnsi" w:eastAsiaTheme="minorHAnsi" w:hAnsiTheme="minorHAnsi" w:cstheme="minorBidi"/>
          <w:color w:val="000000" w:themeColor="text1"/>
          <w:kern w:val="2"/>
          <w:sz w:val="22"/>
          <w:szCs w:val="22"/>
          <w:lang w:eastAsia="en-US"/>
          <w14:ligatures w14:val="standardContextual"/>
        </w:rPr>
        <w:t xml:space="preserve"> alcanza la suma de $39.612 millones de pesos colombianos, mientras que el valor mínimo llega a la suma de $25.442 millones de pesos colombianos.</w:t>
      </w:r>
    </w:p>
    <w:p w14:paraId="1842EBD3" w14:textId="77777777" w:rsidR="00AF3498" w:rsidRPr="00C5779D" w:rsidRDefault="00AF3498" w:rsidP="00E572EF">
      <w:pPr>
        <w:jc w:val="both"/>
        <w:rPr>
          <w:rFonts w:asciiTheme="minorHAnsi" w:eastAsiaTheme="minorHAnsi" w:hAnsiTheme="minorHAnsi" w:cstheme="minorBidi"/>
          <w:color w:val="000000" w:themeColor="text1"/>
          <w:kern w:val="2"/>
          <w:sz w:val="22"/>
          <w:szCs w:val="22"/>
          <w:lang w:eastAsia="en-US"/>
          <w14:ligatures w14:val="standardContextual"/>
        </w:rPr>
      </w:pPr>
    </w:p>
    <w:p w14:paraId="63E5C6A0" w14:textId="1F0658D3" w:rsidR="00EE78C7" w:rsidRPr="00C5779D" w:rsidRDefault="00AF3498" w:rsidP="00E572EF">
      <w:pPr>
        <w:jc w:val="both"/>
        <w:rPr>
          <w:rFonts w:asciiTheme="minorHAnsi" w:eastAsiaTheme="minorHAnsi" w:hAnsiTheme="minorHAnsi" w:cstheme="minorBidi"/>
          <w:color w:val="000000" w:themeColor="text1"/>
          <w:kern w:val="2"/>
          <w:sz w:val="22"/>
          <w:szCs w:val="22"/>
          <w:lang w:eastAsia="en-US"/>
          <w14:ligatures w14:val="standardContextual"/>
        </w:rPr>
      </w:pPr>
      <w:r w:rsidRPr="00C5779D">
        <w:rPr>
          <w:rFonts w:asciiTheme="minorHAnsi" w:eastAsiaTheme="minorHAnsi" w:hAnsiTheme="minorHAnsi" w:cstheme="minorBidi"/>
          <w:color w:val="000000" w:themeColor="text1"/>
          <w:kern w:val="2"/>
          <w:sz w:val="22"/>
          <w:szCs w:val="22"/>
          <w:lang w:eastAsia="en-US"/>
          <w14:ligatures w14:val="standardContextual"/>
        </w:rPr>
        <w:t xml:space="preserve">Por otra parte , la media aritmética se ubica en $32.399 millones, mientras que la media geométrica queda en $31.632 millones </w:t>
      </w:r>
    </w:p>
    <w:p w14:paraId="759FBC28" w14:textId="77777777" w:rsidR="00B22E9C" w:rsidRPr="00C5779D" w:rsidRDefault="00B22E9C" w:rsidP="00587DF1">
      <w:pPr>
        <w:jc w:val="both"/>
        <w:rPr>
          <w:rFonts w:asciiTheme="minorHAnsi" w:eastAsiaTheme="minorHAnsi" w:hAnsiTheme="minorHAnsi" w:cstheme="minorBidi"/>
          <w:color w:val="000000" w:themeColor="text1"/>
          <w:kern w:val="2"/>
          <w:sz w:val="22"/>
          <w:szCs w:val="22"/>
          <w:lang w:eastAsia="en-US"/>
          <w14:ligatures w14:val="standardContextual"/>
        </w:rPr>
      </w:pPr>
    </w:p>
    <w:p w14:paraId="2232E627" w14:textId="4B9EBD05" w:rsidR="00872E32" w:rsidRPr="00C5779D" w:rsidRDefault="00872E32" w:rsidP="00587DF1">
      <w:pPr>
        <w:jc w:val="both"/>
        <w:rPr>
          <w:rFonts w:asciiTheme="minorHAnsi" w:eastAsiaTheme="minorHAnsi" w:hAnsiTheme="minorHAnsi" w:cstheme="minorBidi"/>
          <w:color w:val="000000" w:themeColor="text1"/>
          <w:kern w:val="2"/>
          <w:sz w:val="22"/>
          <w:szCs w:val="22"/>
          <w:lang w:eastAsia="en-US"/>
          <w14:ligatures w14:val="standardContextual"/>
        </w:rPr>
      </w:pPr>
      <w:r w:rsidRPr="00C5779D">
        <w:rPr>
          <w:rFonts w:asciiTheme="minorHAnsi" w:eastAsiaTheme="minorHAnsi" w:hAnsiTheme="minorHAnsi" w:cstheme="minorBidi"/>
          <w:color w:val="000000" w:themeColor="text1"/>
          <w:kern w:val="2"/>
          <w:sz w:val="22"/>
          <w:szCs w:val="22"/>
          <w:lang w:eastAsia="en-US"/>
          <w14:ligatures w14:val="standardContextual"/>
        </w:rPr>
        <w:t xml:space="preserve">La tabla </w:t>
      </w:r>
      <w:r w:rsidR="00AC2371" w:rsidRPr="00C5779D">
        <w:rPr>
          <w:rFonts w:asciiTheme="minorHAnsi" w:eastAsiaTheme="minorHAnsi" w:hAnsiTheme="minorHAnsi" w:cstheme="minorBidi"/>
          <w:color w:val="000000" w:themeColor="text1"/>
          <w:kern w:val="2"/>
          <w:sz w:val="22"/>
          <w:szCs w:val="22"/>
          <w:lang w:eastAsia="en-US"/>
          <w14:ligatures w14:val="standardContextual"/>
        </w:rPr>
        <w:t>once</w:t>
      </w:r>
      <w:r w:rsidR="005258C6" w:rsidRPr="00C5779D">
        <w:rPr>
          <w:rFonts w:asciiTheme="minorHAnsi" w:eastAsiaTheme="minorHAnsi" w:hAnsiTheme="minorHAnsi" w:cstheme="minorBidi"/>
          <w:color w:val="000000" w:themeColor="text1"/>
          <w:kern w:val="2"/>
          <w:sz w:val="22"/>
          <w:szCs w:val="22"/>
          <w:lang w:eastAsia="en-US"/>
          <w14:ligatures w14:val="standardContextual"/>
        </w:rPr>
        <w:t xml:space="preserve"> (11)</w:t>
      </w:r>
      <w:r w:rsidRPr="00C5779D">
        <w:rPr>
          <w:rFonts w:asciiTheme="minorHAnsi" w:eastAsiaTheme="minorHAnsi" w:hAnsiTheme="minorHAnsi" w:cstheme="minorBidi"/>
          <w:color w:val="000000" w:themeColor="text1"/>
          <w:kern w:val="2"/>
          <w:sz w:val="22"/>
          <w:szCs w:val="22"/>
          <w:lang w:eastAsia="en-US"/>
          <w14:ligatures w14:val="standardContextual"/>
        </w:rPr>
        <w:t xml:space="preserve"> muestra los valores </w:t>
      </w:r>
      <w:r w:rsidR="00AC2371" w:rsidRPr="00C5779D">
        <w:rPr>
          <w:rFonts w:asciiTheme="minorHAnsi" w:eastAsiaTheme="minorHAnsi" w:hAnsiTheme="minorHAnsi" w:cstheme="minorBidi"/>
          <w:color w:val="000000" w:themeColor="text1"/>
          <w:kern w:val="2"/>
          <w:sz w:val="22"/>
          <w:szCs w:val="22"/>
          <w:lang w:eastAsia="en-US"/>
          <w14:ligatures w14:val="standardContextual"/>
        </w:rPr>
        <w:t xml:space="preserve">máximos y </w:t>
      </w:r>
      <w:r w:rsidRPr="00C5779D">
        <w:rPr>
          <w:rFonts w:asciiTheme="minorHAnsi" w:eastAsiaTheme="minorHAnsi" w:hAnsiTheme="minorHAnsi" w:cstheme="minorBidi"/>
          <w:color w:val="000000" w:themeColor="text1"/>
          <w:kern w:val="2"/>
          <w:sz w:val="22"/>
          <w:szCs w:val="22"/>
          <w:lang w:eastAsia="en-US"/>
          <w14:ligatures w14:val="standardContextual"/>
        </w:rPr>
        <w:t>mínimos ofrecidos para cada componente, la media aritmética y la media geométrica</w:t>
      </w:r>
      <w:r w:rsidR="00AC2371" w:rsidRPr="00C5779D">
        <w:rPr>
          <w:rFonts w:asciiTheme="minorHAnsi" w:eastAsiaTheme="minorHAnsi" w:hAnsiTheme="minorHAnsi" w:cstheme="minorBidi"/>
          <w:color w:val="000000" w:themeColor="text1"/>
          <w:kern w:val="2"/>
          <w:sz w:val="22"/>
          <w:szCs w:val="22"/>
          <w:lang w:eastAsia="en-US"/>
          <w14:ligatures w14:val="standardContextual"/>
        </w:rPr>
        <w:t>.</w:t>
      </w:r>
    </w:p>
    <w:p w14:paraId="247B10EA" w14:textId="77777777" w:rsidR="00BD2567" w:rsidRPr="00C5779D" w:rsidRDefault="00BD2567" w:rsidP="00587DF1">
      <w:pPr>
        <w:jc w:val="both"/>
        <w:rPr>
          <w:rFonts w:asciiTheme="minorHAnsi" w:eastAsiaTheme="minorHAnsi" w:hAnsiTheme="minorHAnsi" w:cstheme="minorBidi"/>
          <w:color w:val="000000" w:themeColor="text1"/>
          <w:kern w:val="2"/>
          <w:lang w:eastAsia="en-US"/>
          <w14:ligatures w14:val="standardContextual"/>
        </w:rPr>
      </w:pPr>
    </w:p>
    <w:p w14:paraId="02EA1740" w14:textId="771DBCCD" w:rsidR="00BD2567" w:rsidRPr="00C5779D" w:rsidRDefault="00BD2567" w:rsidP="00187850">
      <w:pPr>
        <w:pStyle w:val="Descripcin"/>
        <w:spacing w:after="0"/>
        <w:rPr>
          <w:color w:val="000000" w:themeColor="text1"/>
        </w:rPr>
      </w:pPr>
    </w:p>
    <w:p w14:paraId="12F10DC8" w14:textId="7999F35A" w:rsidR="00DD25A1" w:rsidRPr="00C5779D" w:rsidRDefault="00DD25A1" w:rsidP="0064756C">
      <w:pPr>
        <w:pStyle w:val="Descripcin"/>
        <w:rPr>
          <w:color w:val="000000" w:themeColor="text1"/>
        </w:rPr>
      </w:pPr>
      <w:r w:rsidRPr="00C5779D">
        <w:rPr>
          <w:color w:val="000000" w:themeColor="text1"/>
        </w:rPr>
        <w:t xml:space="preserve">Tabla </w:t>
      </w:r>
      <w:r w:rsidRPr="00C5779D">
        <w:rPr>
          <w:color w:val="000000" w:themeColor="text1"/>
        </w:rPr>
        <w:fldChar w:fldCharType="begin"/>
      </w:r>
      <w:r w:rsidRPr="00C5779D">
        <w:rPr>
          <w:color w:val="000000" w:themeColor="text1"/>
        </w:rPr>
        <w:instrText xml:space="preserve"> SEQ Tabla \* ARABIC </w:instrText>
      </w:r>
      <w:r w:rsidRPr="00C5779D">
        <w:rPr>
          <w:color w:val="000000" w:themeColor="text1"/>
        </w:rPr>
        <w:fldChar w:fldCharType="separate"/>
      </w:r>
      <w:r w:rsidR="00F37D90" w:rsidRPr="00C5779D">
        <w:rPr>
          <w:noProof/>
          <w:color w:val="000000" w:themeColor="text1"/>
        </w:rPr>
        <w:t>11</w:t>
      </w:r>
      <w:r w:rsidRPr="00C5779D">
        <w:rPr>
          <w:color w:val="000000" w:themeColor="text1"/>
        </w:rPr>
        <w:fldChar w:fldCharType="end"/>
      </w:r>
      <w:r w:rsidRPr="00C5779D">
        <w:rPr>
          <w:color w:val="000000" w:themeColor="text1"/>
        </w:rPr>
        <w:t>. Análisis precios mínimos promedio aritmético y geométrico</w:t>
      </w:r>
    </w:p>
    <w:tbl>
      <w:tblPr>
        <w:tblW w:w="9684" w:type="dxa"/>
        <w:tblCellMar>
          <w:left w:w="70" w:type="dxa"/>
          <w:right w:w="70" w:type="dxa"/>
        </w:tblCellMar>
        <w:tblLook w:val="04A0" w:firstRow="1" w:lastRow="0" w:firstColumn="1" w:lastColumn="0" w:noHBand="0" w:noVBand="1"/>
      </w:tblPr>
      <w:tblGrid>
        <w:gridCol w:w="434"/>
        <w:gridCol w:w="3123"/>
        <w:gridCol w:w="567"/>
        <w:gridCol w:w="11"/>
        <w:gridCol w:w="945"/>
        <w:gridCol w:w="21"/>
        <w:gridCol w:w="1094"/>
        <w:gridCol w:w="9"/>
        <w:gridCol w:w="1074"/>
        <w:gridCol w:w="9"/>
        <w:gridCol w:w="1113"/>
        <w:gridCol w:w="9"/>
        <w:gridCol w:w="1300"/>
        <w:gridCol w:w="9"/>
        <w:gridCol w:w="45"/>
      </w:tblGrid>
      <w:tr w:rsidR="0044744F" w:rsidRPr="00C5779D" w14:paraId="7BC4A1FA" w14:textId="77777777" w:rsidTr="004840CC">
        <w:trPr>
          <w:trHeight w:val="300"/>
        </w:trPr>
        <w:tc>
          <w:tcPr>
            <w:tcW w:w="9684" w:type="dxa"/>
            <w:gridSpan w:val="15"/>
            <w:tcBorders>
              <w:top w:val="single" w:sz="8" w:space="0" w:color="auto"/>
              <w:left w:val="single" w:sz="8" w:space="0" w:color="auto"/>
              <w:bottom w:val="single" w:sz="12" w:space="0" w:color="auto"/>
              <w:right w:val="single" w:sz="8" w:space="0" w:color="000000"/>
            </w:tcBorders>
            <w:shd w:val="clear" w:color="000000" w:fill="D9D9D9"/>
            <w:noWrap/>
            <w:vAlign w:val="bottom"/>
            <w:hideMark/>
          </w:tcPr>
          <w:p w14:paraId="6896C9B2" w14:textId="47DAA806" w:rsidR="004840CC" w:rsidRPr="00C5779D" w:rsidRDefault="004840CC">
            <w:pPr>
              <w:jc w:val="center"/>
              <w:rPr>
                <w:rFonts w:asciiTheme="minorHAnsi" w:hAnsiTheme="minorHAnsi" w:cs="Calibri"/>
                <w:b/>
                <w:bCs/>
                <w:color w:val="000000" w:themeColor="text1"/>
                <w:sz w:val="14"/>
                <w:szCs w:val="14"/>
                <w:lang w:eastAsia="es-CO"/>
              </w:rPr>
            </w:pPr>
            <w:r w:rsidRPr="00C5779D">
              <w:rPr>
                <w:rFonts w:asciiTheme="minorHAnsi" w:hAnsiTheme="minorHAnsi" w:cs="Calibri"/>
                <w:b/>
                <w:bCs/>
                <w:color w:val="000000" w:themeColor="text1"/>
                <w:sz w:val="14"/>
                <w:szCs w:val="14"/>
              </w:rPr>
              <w:t xml:space="preserve">2. ANÁLISIS DE PRECIOS </w:t>
            </w:r>
            <w:r w:rsidR="002C6DE0" w:rsidRPr="00C5779D">
              <w:rPr>
                <w:rFonts w:asciiTheme="minorHAnsi" w:hAnsiTheme="minorHAnsi" w:cs="Calibri"/>
                <w:b/>
                <w:bCs/>
                <w:color w:val="000000" w:themeColor="text1"/>
                <w:sz w:val="14"/>
                <w:szCs w:val="14"/>
              </w:rPr>
              <w:t>SGÚN COTIZACIONES</w:t>
            </w:r>
          </w:p>
        </w:tc>
      </w:tr>
      <w:tr w:rsidR="0044744F" w:rsidRPr="00C5779D" w14:paraId="54B588F2" w14:textId="77777777" w:rsidTr="004840CC">
        <w:trPr>
          <w:gridAfter w:val="2"/>
          <w:wAfter w:w="50" w:type="dxa"/>
          <w:trHeight w:val="408"/>
        </w:trPr>
        <w:tc>
          <w:tcPr>
            <w:tcW w:w="411" w:type="dxa"/>
            <w:tcBorders>
              <w:top w:val="nil"/>
              <w:left w:val="single" w:sz="12" w:space="0" w:color="auto"/>
              <w:bottom w:val="nil"/>
              <w:right w:val="single" w:sz="8" w:space="0" w:color="auto"/>
            </w:tcBorders>
            <w:shd w:val="clear" w:color="000000" w:fill="D9D9D9"/>
            <w:noWrap/>
            <w:vAlign w:val="center"/>
            <w:hideMark/>
          </w:tcPr>
          <w:p w14:paraId="4186FEBD"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Ítem</w:t>
            </w:r>
          </w:p>
        </w:tc>
        <w:tc>
          <w:tcPr>
            <w:tcW w:w="3123" w:type="dxa"/>
            <w:tcBorders>
              <w:top w:val="single" w:sz="12" w:space="0" w:color="auto"/>
              <w:left w:val="nil"/>
              <w:bottom w:val="single" w:sz="8" w:space="0" w:color="auto"/>
              <w:right w:val="single" w:sz="8" w:space="0" w:color="000000"/>
            </w:tcBorders>
            <w:shd w:val="clear" w:color="000000" w:fill="D9D9D9"/>
            <w:noWrap/>
            <w:vAlign w:val="center"/>
            <w:hideMark/>
          </w:tcPr>
          <w:p w14:paraId="72E76981"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DESCRIPCIÓN</w:t>
            </w:r>
          </w:p>
        </w:tc>
        <w:tc>
          <w:tcPr>
            <w:tcW w:w="567" w:type="dxa"/>
            <w:tcBorders>
              <w:top w:val="nil"/>
              <w:left w:val="nil"/>
              <w:bottom w:val="single" w:sz="8" w:space="0" w:color="auto"/>
              <w:right w:val="single" w:sz="8" w:space="0" w:color="auto"/>
            </w:tcBorders>
            <w:shd w:val="clear" w:color="000000" w:fill="D9D9D9"/>
            <w:vAlign w:val="center"/>
            <w:hideMark/>
          </w:tcPr>
          <w:p w14:paraId="32C779B1"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CANT.</w:t>
            </w:r>
          </w:p>
        </w:tc>
        <w:tc>
          <w:tcPr>
            <w:tcW w:w="956" w:type="dxa"/>
            <w:gridSpan w:val="2"/>
            <w:tcBorders>
              <w:top w:val="nil"/>
              <w:left w:val="nil"/>
              <w:bottom w:val="single" w:sz="8" w:space="0" w:color="auto"/>
              <w:right w:val="single" w:sz="12" w:space="0" w:color="auto"/>
            </w:tcBorders>
            <w:shd w:val="clear" w:color="000000" w:fill="D9D9D9"/>
            <w:vAlign w:val="center"/>
            <w:hideMark/>
          </w:tcPr>
          <w:p w14:paraId="299450A5"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UNIDAD DE MEDIDA</w:t>
            </w:r>
          </w:p>
        </w:tc>
        <w:tc>
          <w:tcPr>
            <w:tcW w:w="1113" w:type="dxa"/>
            <w:gridSpan w:val="2"/>
            <w:tcBorders>
              <w:top w:val="nil"/>
              <w:left w:val="nil"/>
              <w:bottom w:val="single" w:sz="4" w:space="0" w:color="auto"/>
              <w:right w:val="single" w:sz="4" w:space="0" w:color="auto"/>
            </w:tcBorders>
            <w:shd w:val="clear" w:color="000000" w:fill="D9D9D9"/>
            <w:vAlign w:val="center"/>
            <w:hideMark/>
          </w:tcPr>
          <w:p w14:paraId="39E69F83"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MAX</w:t>
            </w:r>
          </w:p>
        </w:tc>
        <w:tc>
          <w:tcPr>
            <w:tcW w:w="1033" w:type="dxa"/>
            <w:gridSpan w:val="2"/>
            <w:tcBorders>
              <w:top w:val="nil"/>
              <w:left w:val="nil"/>
              <w:bottom w:val="single" w:sz="4" w:space="0" w:color="auto"/>
              <w:right w:val="single" w:sz="4" w:space="0" w:color="auto"/>
            </w:tcBorders>
            <w:shd w:val="clear" w:color="000000" w:fill="D9D9D9"/>
            <w:vAlign w:val="center"/>
            <w:hideMark/>
          </w:tcPr>
          <w:p w14:paraId="5F8228B3"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MIN</w:t>
            </w:r>
          </w:p>
        </w:tc>
        <w:tc>
          <w:tcPr>
            <w:tcW w:w="1122" w:type="dxa"/>
            <w:gridSpan w:val="2"/>
            <w:tcBorders>
              <w:top w:val="nil"/>
              <w:left w:val="nil"/>
              <w:bottom w:val="single" w:sz="4" w:space="0" w:color="auto"/>
              <w:right w:val="single" w:sz="4" w:space="0" w:color="auto"/>
            </w:tcBorders>
            <w:shd w:val="clear" w:color="000000" w:fill="D9D9D9"/>
            <w:vAlign w:val="center"/>
            <w:hideMark/>
          </w:tcPr>
          <w:p w14:paraId="1F603924"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PROMEDIO/</w:t>
            </w:r>
            <w:r w:rsidRPr="00C5779D">
              <w:rPr>
                <w:rFonts w:asciiTheme="minorHAnsi" w:hAnsiTheme="minorHAnsi" w:cs="Calibri"/>
                <w:b/>
                <w:bCs/>
                <w:color w:val="000000" w:themeColor="text1"/>
                <w:sz w:val="14"/>
                <w:szCs w:val="14"/>
              </w:rPr>
              <w:br/>
              <w:t>MEDIA ARITMÉTICA</w:t>
            </w:r>
          </w:p>
        </w:tc>
        <w:tc>
          <w:tcPr>
            <w:tcW w:w="1309" w:type="dxa"/>
            <w:gridSpan w:val="2"/>
            <w:tcBorders>
              <w:top w:val="nil"/>
              <w:left w:val="nil"/>
              <w:bottom w:val="single" w:sz="4" w:space="0" w:color="auto"/>
              <w:right w:val="single" w:sz="12" w:space="0" w:color="auto"/>
            </w:tcBorders>
            <w:shd w:val="clear" w:color="000000" w:fill="D9D9D9"/>
            <w:vAlign w:val="center"/>
            <w:hideMark/>
          </w:tcPr>
          <w:p w14:paraId="497CD2F3"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MEDIA GEOMETRICA</w:t>
            </w:r>
          </w:p>
        </w:tc>
      </w:tr>
      <w:tr w:rsidR="0044744F" w:rsidRPr="00C5779D" w14:paraId="19F41B43" w14:textId="77777777" w:rsidTr="004840CC">
        <w:trPr>
          <w:gridAfter w:val="2"/>
          <w:wAfter w:w="50" w:type="dxa"/>
          <w:trHeight w:val="636"/>
        </w:trPr>
        <w:tc>
          <w:tcPr>
            <w:tcW w:w="411" w:type="dxa"/>
            <w:tcBorders>
              <w:top w:val="single" w:sz="8" w:space="0" w:color="auto"/>
              <w:left w:val="single" w:sz="12" w:space="0" w:color="auto"/>
              <w:bottom w:val="single" w:sz="4" w:space="0" w:color="auto"/>
              <w:right w:val="single" w:sz="4" w:space="0" w:color="auto"/>
            </w:tcBorders>
            <w:shd w:val="clear" w:color="auto" w:fill="auto"/>
            <w:noWrap/>
            <w:vAlign w:val="center"/>
            <w:hideMark/>
          </w:tcPr>
          <w:p w14:paraId="53538F7E"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1</w:t>
            </w:r>
          </w:p>
        </w:tc>
        <w:tc>
          <w:tcPr>
            <w:tcW w:w="3123" w:type="dxa"/>
            <w:tcBorders>
              <w:top w:val="single" w:sz="8" w:space="0" w:color="auto"/>
              <w:left w:val="nil"/>
              <w:bottom w:val="single" w:sz="4" w:space="0" w:color="auto"/>
              <w:right w:val="single" w:sz="4" w:space="0" w:color="000000"/>
            </w:tcBorders>
            <w:shd w:val="clear" w:color="auto" w:fill="auto"/>
            <w:hideMark/>
          </w:tcPr>
          <w:p w14:paraId="47B4BDF9" w14:textId="210848ED" w:rsidR="004840CC" w:rsidRPr="00C5779D" w:rsidRDefault="004840CC">
            <w:pPr>
              <w:jc w:val="both"/>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COMPONENTE: SOLUCIÓN DE HIPERCONVERGENCIA, suministro de bienes y/o elementos y prestación de los servicios de instalación y configuración, prueba, puesta en funcionamiento, estabilización, transferencia de conocimiento, soporte (garantía) y mantenimiento, de acuerdo a lo estipulado en el anexo técnico.</w:t>
            </w:r>
          </w:p>
        </w:tc>
        <w:tc>
          <w:tcPr>
            <w:tcW w:w="567" w:type="dxa"/>
            <w:tcBorders>
              <w:top w:val="nil"/>
              <w:left w:val="nil"/>
              <w:bottom w:val="single" w:sz="4" w:space="0" w:color="auto"/>
              <w:right w:val="single" w:sz="4" w:space="0" w:color="auto"/>
            </w:tcBorders>
            <w:shd w:val="clear" w:color="auto" w:fill="auto"/>
            <w:vAlign w:val="center"/>
            <w:hideMark/>
          </w:tcPr>
          <w:p w14:paraId="7BE8D431"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w:t>
            </w:r>
          </w:p>
        </w:tc>
        <w:tc>
          <w:tcPr>
            <w:tcW w:w="956" w:type="dxa"/>
            <w:gridSpan w:val="2"/>
            <w:tcBorders>
              <w:top w:val="nil"/>
              <w:left w:val="nil"/>
              <w:bottom w:val="single" w:sz="4" w:space="0" w:color="auto"/>
              <w:right w:val="single" w:sz="12" w:space="0" w:color="auto"/>
            </w:tcBorders>
            <w:shd w:val="clear" w:color="auto" w:fill="auto"/>
            <w:vAlign w:val="center"/>
            <w:hideMark/>
          </w:tcPr>
          <w:p w14:paraId="2E215ABB"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Unidad</w:t>
            </w:r>
          </w:p>
        </w:tc>
        <w:tc>
          <w:tcPr>
            <w:tcW w:w="1113" w:type="dxa"/>
            <w:gridSpan w:val="2"/>
            <w:tcBorders>
              <w:top w:val="nil"/>
              <w:left w:val="nil"/>
              <w:bottom w:val="single" w:sz="4" w:space="0" w:color="auto"/>
              <w:right w:val="single" w:sz="4" w:space="0" w:color="auto"/>
            </w:tcBorders>
            <w:shd w:val="clear" w:color="auto" w:fill="auto"/>
            <w:vAlign w:val="center"/>
            <w:hideMark/>
          </w:tcPr>
          <w:p w14:paraId="50A28662"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23.673.623.360</w:t>
            </w:r>
          </w:p>
        </w:tc>
        <w:tc>
          <w:tcPr>
            <w:tcW w:w="1033" w:type="dxa"/>
            <w:gridSpan w:val="2"/>
            <w:tcBorders>
              <w:top w:val="nil"/>
              <w:left w:val="nil"/>
              <w:bottom w:val="single" w:sz="4" w:space="0" w:color="auto"/>
              <w:right w:val="single" w:sz="4" w:space="0" w:color="auto"/>
            </w:tcBorders>
            <w:shd w:val="clear" w:color="auto" w:fill="auto"/>
            <w:vAlign w:val="center"/>
            <w:hideMark/>
          </w:tcPr>
          <w:p w14:paraId="060A3E43"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16.329.451.557</w:t>
            </w:r>
          </w:p>
        </w:tc>
        <w:tc>
          <w:tcPr>
            <w:tcW w:w="1122" w:type="dxa"/>
            <w:gridSpan w:val="2"/>
            <w:tcBorders>
              <w:top w:val="nil"/>
              <w:left w:val="nil"/>
              <w:bottom w:val="single" w:sz="4" w:space="0" w:color="auto"/>
              <w:right w:val="single" w:sz="4" w:space="0" w:color="auto"/>
            </w:tcBorders>
            <w:shd w:val="clear" w:color="auto" w:fill="auto"/>
            <w:vAlign w:val="center"/>
            <w:hideMark/>
          </w:tcPr>
          <w:p w14:paraId="52034FF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19.887.945.532</w:t>
            </w:r>
          </w:p>
        </w:tc>
        <w:tc>
          <w:tcPr>
            <w:tcW w:w="1309" w:type="dxa"/>
            <w:gridSpan w:val="2"/>
            <w:tcBorders>
              <w:top w:val="nil"/>
              <w:left w:val="nil"/>
              <w:bottom w:val="single" w:sz="4" w:space="0" w:color="auto"/>
              <w:right w:val="single" w:sz="12" w:space="0" w:color="auto"/>
            </w:tcBorders>
            <w:shd w:val="clear" w:color="auto" w:fill="auto"/>
            <w:vAlign w:val="center"/>
            <w:hideMark/>
          </w:tcPr>
          <w:p w14:paraId="641F25A5"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19.584.104.418</w:t>
            </w:r>
          </w:p>
        </w:tc>
      </w:tr>
      <w:tr w:rsidR="0044744F" w:rsidRPr="00C5779D" w14:paraId="0A261341" w14:textId="77777777" w:rsidTr="004840CC">
        <w:trPr>
          <w:gridAfter w:val="2"/>
          <w:wAfter w:w="50" w:type="dxa"/>
          <w:trHeight w:val="840"/>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14:paraId="44C69788"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2</w:t>
            </w:r>
          </w:p>
        </w:tc>
        <w:tc>
          <w:tcPr>
            <w:tcW w:w="3123" w:type="dxa"/>
            <w:tcBorders>
              <w:top w:val="single" w:sz="4" w:space="0" w:color="auto"/>
              <w:left w:val="nil"/>
              <w:bottom w:val="single" w:sz="4" w:space="0" w:color="auto"/>
              <w:right w:val="single" w:sz="4" w:space="0" w:color="000000"/>
            </w:tcBorders>
            <w:shd w:val="clear" w:color="auto" w:fill="auto"/>
            <w:hideMark/>
          </w:tcPr>
          <w:p w14:paraId="11B00D1B" w14:textId="4ABCF89B" w:rsidR="004840CC" w:rsidRPr="00C5779D" w:rsidRDefault="004840CC">
            <w:pPr>
              <w:jc w:val="both"/>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 xml:space="preserve">COMPONENTE: SOLUCIÓN DE ALMACENAMIENTO DEFINIDO POR SOFTWARE, suministro de bienes y/o elementos y prestación de los servicios de instalación y configuración, prueba, puesta en funcionamiento, estabilización, transferencia de conocimiento, </w:t>
            </w:r>
            <w:r w:rsidRPr="00C5779D">
              <w:rPr>
                <w:rFonts w:asciiTheme="minorHAnsi" w:hAnsiTheme="minorHAnsi" w:cs="Calibri"/>
                <w:color w:val="000000" w:themeColor="text1"/>
                <w:sz w:val="14"/>
                <w:szCs w:val="14"/>
              </w:rPr>
              <w:lastRenderedPageBreak/>
              <w:t>soporte (garantía) y mantenimiento, de acuerdo a lo estipulado en el anexo técnico.</w:t>
            </w:r>
          </w:p>
        </w:tc>
        <w:tc>
          <w:tcPr>
            <w:tcW w:w="567" w:type="dxa"/>
            <w:tcBorders>
              <w:top w:val="nil"/>
              <w:left w:val="nil"/>
              <w:bottom w:val="single" w:sz="4" w:space="0" w:color="auto"/>
              <w:right w:val="single" w:sz="4" w:space="0" w:color="auto"/>
            </w:tcBorders>
            <w:shd w:val="clear" w:color="auto" w:fill="auto"/>
            <w:vAlign w:val="center"/>
            <w:hideMark/>
          </w:tcPr>
          <w:p w14:paraId="29F39057"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lastRenderedPageBreak/>
              <w:t>1</w:t>
            </w:r>
          </w:p>
        </w:tc>
        <w:tc>
          <w:tcPr>
            <w:tcW w:w="956" w:type="dxa"/>
            <w:gridSpan w:val="2"/>
            <w:tcBorders>
              <w:top w:val="nil"/>
              <w:left w:val="nil"/>
              <w:bottom w:val="single" w:sz="4" w:space="0" w:color="auto"/>
              <w:right w:val="single" w:sz="12" w:space="0" w:color="auto"/>
            </w:tcBorders>
            <w:shd w:val="clear" w:color="auto" w:fill="auto"/>
            <w:vAlign w:val="center"/>
            <w:hideMark/>
          </w:tcPr>
          <w:p w14:paraId="7FF510AD"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Unidad</w:t>
            </w:r>
          </w:p>
        </w:tc>
        <w:tc>
          <w:tcPr>
            <w:tcW w:w="1113" w:type="dxa"/>
            <w:gridSpan w:val="2"/>
            <w:tcBorders>
              <w:top w:val="nil"/>
              <w:left w:val="nil"/>
              <w:bottom w:val="single" w:sz="4" w:space="0" w:color="auto"/>
              <w:right w:val="single" w:sz="4" w:space="0" w:color="auto"/>
            </w:tcBorders>
            <w:shd w:val="clear" w:color="auto" w:fill="auto"/>
            <w:vAlign w:val="center"/>
            <w:hideMark/>
          </w:tcPr>
          <w:p w14:paraId="778DAA17"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8.384.383.000</w:t>
            </w:r>
          </w:p>
        </w:tc>
        <w:tc>
          <w:tcPr>
            <w:tcW w:w="1033" w:type="dxa"/>
            <w:gridSpan w:val="2"/>
            <w:tcBorders>
              <w:top w:val="nil"/>
              <w:left w:val="nil"/>
              <w:bottom w:val="single" w:sz="4" w:space="0" w:color="auto"/>
              <w:right w:val="single" w:sz="4" w:space="0" w:color="auto"/>
            </w:tcBorders>
            <w:shd w:val="clear" w:color="auto" w:fill="auto"/>
            <w:vAlign w:val="center"/>
            <w:hideMark/>
          </w:tcPr>
          <w:p w14:paraId="10C32E4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4.617.661.757</w:t>
            </w:r>
          </w:p>
        </w:tc>
        <w:tc>
          <w:tcPr>
            <w:tcW w:w="1122" w:type="dxa"/>
            <w:gridSpan w:val="2"/>
            <w:tcBorders>
              <w:top w:val="nil"/>
              <w:left w:val="nil"/>
              <w:bottom w:val="single" w:sz="4" w:space="0" w:color="auto"/>
              <w:right w:val="single" w:sz="4" w:space="0" w:color="auto"/>
            </w:tcBorders>
            <w:shd w:val="clear" w:color="auto" w:fill="auto"/>
            <w:vAlign w:val="center"/>
            <w:hideMark/>
          </w:tcPr>
          <w:p w14:paraId="2AD2AE90"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6.524.968.453</w:t>
            </w:r>
          </w:p>
        </w:tc>
        <w:tc>
          <w:tcPr>
            <w:tcW w:w="1309" w:type="dxa"/>
            <w:gridSpan w:val="2"/>
            <w:tcBorders>
              <w:top w:val="nil"/>
              <w:left w:val="nil"/>
              <w:bottom w:val="single" w:sz="4" w:space="0" w:color="auto"/>
              <w:right w:val="single" w:sz="12" w:space="0" w:color="auto"/>
            </w:tcBorders>
            <w:shd w:val="clear" w:color="auto" w:fill="auto"/>
            <w:vAlign w:val="center"/>
            <w:hideMark/>
          </w:tcPr>
          <w:p w14:paraId="6F7F853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6.259.417.963</w:t>
            </w:r>
          </w:p>
        </w:tc>
      </w:tr>
      <w:tr w:rsidR="0044744F" w:rsidRPr="00C5779D" w14:paraId="3F2F9D44" w14:textId="77777777" w:rsidTr="004840CC">
        <w:trPr>
          <w:gridAfter w:val="2"/>
          <w:wAfter w:w="50" w:type="dxa"/>
          <w:trHeight w:val="624"/>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14:paraId="71BD65B9"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3</w:t>
            </w:r>
          </w:p>
        </w:tc>
        <w:tc>
          <w:tcPr>
            <w:tcW w:w="3123" w:type="dxa"/>
            <w:tcBorders>
              <w:top w:val="single" w:sz="4" w:space="0" w:color="auto"/>
              <w:left w:val="nil"/>
              <w:bottom w:val="single" w:sz="4" w:space="0" w:color="auto"/>
              <w:right w:val="single" w:sz="4" w:space="0" w:color="000000"/>
            </w:tcBorders>
            <w:shd w:val="clear" w:color="auto" w:fill="auto"/>
            <w:hideMark/>
          </w:tcPr>
          <w:p w14:paraId="09F4647E" w14:textId="6C3970E1" w:rsidR="004840CC" w:rsidRPr="00C5779D" w:rsidRDefault="004840CC">
            <w:pPr>
              <w:jc w:val="both"/>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COMPONENTE: SWITCHES PARA HIPERCONVERGENCIA Y ALMACENAMIENTO, suministro de bienes y/o elementos y prestación de los servicios de instalación y configuración, prueba, puesta en operación.  estabilización y transferencia de conocimiento.</w:t>
            </w:r>
          </w:p>
        </w:tc>
        <w:tc>
          <w:tcPr>
            <w:tcW w:w="567" w:type="dxa"/>
            <w:tcBorders>
              <w:top w:val="nil"/>
              <w:left w:val="nil"/>
              <w:bottom w:val="single" w:sz="4" w:space="0" w:color="auto"/>
              <w:right w:val="single" w:sz="4" w:space="0" w:color="auto"/>
            </w:tcBorders>
            <w:shd w:val="clear" w:color="auto" w:fill="auto"/>
            <w:vAlign w:val="center"/>
            <w:hideMark/>
          </w:tcPr>
          <w:p w14:paraId="7FBFFA08"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w:t>
            </w:r>
          </w:p>
        </w:tc>
        <w:tc>
          <w:tcPr>
            <w:tcW w:w="956" w:type="dxa"/>
            <w:gridSpan w:val="2"/>
            <w:tcBorders>
              <w:top w:val="nil"/>
              <w:left w:val="nil"/>
              <w:bottom w:val="single" w:sz="4" w:space="0" w:color="auto"/>
              <w:right w:val="single" w:sz="12" w:space="0" w:color="auto"/>
            </w:tcBorders>
            <w:shd w:val="clear" w:color="auto" w:fill="auto"/>
            <w:vAlign w:val="center"/>
            <w:hideMark/>
          </w:tcPr>
          <w:p w14:paraId="02E7F0F5"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Unidad</w:t>
            </w:r>
          </w:p>
        </w:tc>
        <w:tc>
          <w:tcPr>
            <w:tcW w:w="1113" w:type="dxa"/>
            <w:gridSpan w:val="2"/>
            <w:tcBorders>
              <w:top w:val="nil"/>
              <w:left w:val="nil"/>
              <w:bottom w:val="single" w:sz="4" w:space="0" w:color="auto"/>
              <w:right w:val="single" w:sz="4" w:space="0" w:color="auto"/>
            </w:tcBorders>
            <w:shd w:val="clear" w:color="auto" w:fill="auto"/>
            <w:vAlign w:val="center"/>
            <w:hideMark/>
          </w:tcPr>
          <w:p w14:paraId="171397C9"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1.386.885.500</w:t>
            </w:r>
          </w:p>
        </w:tc>
        <w:tc>
          <w:tcPr>
            <w:tcW w:w="1033" w:type="dxa"/>
            <w:gridSpan w:val="2"/>
            <w:tcBorders>
              <w:top w:val="nil"/>
              <w:left w:val="nil"/>
              <w:bottom w:val="single" w:sz="4" w:space="0" w:color="auto"/>
              <w:right w:val="single" w:sz="4" w:space="0" w:color="auto"/>
            </w:tcBorders>
            <w:shd w:val="clear" w:color="auto" w:fill="auto"/>
            <w:vAlign w:val="center"/>
            <w:hideMark/>
          </w:tcPr>
          <w:p w14:paraId="65B2B703"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805.460.343</w:t>
            </w:r>
          </w:p>
        </w:tc>
        <w:tc>
          <w:tcPr>
            <w:tcW w:w="1122" w:type="dxa"/>
            <w:gridSpan w:val="2"/>
            <w:tcBorders>
              <w:top w:val="nil"/>
              <w:left w:val="nil"/>
              <w:bottom w:val="single" w:sz="4" w:space="0" w:color="auto"/>
              <w:right w:val="single" w:sz="4" w:space="0" w:color="auto"/>
            </w:tcBorders>
            <w:shd w:val="clear" w:color="auto" w:fill="auto"/>
            <w:vAlign w:val="center"/>
            <w:hideMark/>
          </w:tcPr>
          <w:p w14:paraId="1423D96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1.087.222.481</w:t>
            </w:r>
          </w:p>
        </w:tc>
        <w:tc>
          <w:tcPr>
            <w:tcW w:w="1309" w:type="dxa"/>
            <w:gridSpan w:val="2"/>
            <w:tcBorders>
              <w:top w:val="nil"/>
              <w:left w:val="nil"/>
              <w:bottom w:val="single" w:sz="4" w:space="0" w:color="auto"/>
              <w:right w:val="single" w:sz="12" w:space="0" w:color="auto"/>
            </w:tcBorders>
            <w:shd w:val="clear" w:color="auto" w:fill="auto"/>
            <w:vAlign w:val="center"/>
            <w:hideMark/>
          </w:tcPr>
          <w:p w14:paraId="3E578900"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1.052.908.276</w:t>
            </w:r>
          </w:p>
        </w:tc>
      </w:tr>
      <w:tr w:rsidR="0044744F" w:rsidRPr="00C5779D" w14:paraId="2A5FECC1" w14:textId="77777777" w:rsidTr="004840CC">
        <w:trPr>
          <w:gridAfter w:val="2"/>
          <w:wAfter w:w="50" w:type="dxa"/>
          <w:trHeight w:val="600"/>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14:paraId="20B1127F"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4</w:t>
            </w:r>
          </w:p>
        </w:tc>
        <w:tc>
          <w:tcPr>
            <w:tcW w:w="3123" w:type="dxa"/>
            <w:tcBorders>
              <w:top w:val="single" w:sz="4" w:space="0" w:color="auto"/>
              <w:left w:val="nil"/>
              <w:bottom w:val="single" w:sz="4" w:space="0" w:color="auto"/>
              <w:right w:val="single" w:sz="4" w:space="0" w:color="000000"/>
            </w:tcBorders>
            <w:shd w:val="clear" w:color="auto" w:fill="auto"/>
            <w:hideMark/>
          </w:tcPr>
          <w:p w14:paraId="441F4EFB" w14:textId="0DE6E519" w:rsidR="004840CC" w:rsidRPr="00C5779D" w:rsidRDefault="004840CC">
            <w:pPr>
              <w:jc w:val="both"/>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COMPONENTE: SERVICIOS PARA RED HAT, suministro de bienes y prestación de los servicios de instalación y configuración, prueba, puesta en funcionamiento, estabilización, transferencia de conocimiento, soporte (garantía) y mantenimiento, de acuerdo a lo estipulado en el anexo técnico.</w:t>
            </w:r>
          </w:p>
        </w:tc>
        <w:tc>
          <w:tcPr>
            <w:tcW w:w="567" w:type="dxa"/>
            <w:tcBorders>
              <w:top w:val="nil"/>
              <w:left w:val="nil"/>
              <w:bottom w:val="single" w:sz="4" w:space="0" w:color="auto"/>
              <w:right w:val="single" w:sz="4" w:space="0" w:color="auto"/>
            </w:tcBorders>
            <w:shd w:val="clear" w:color="auto" w:fill="auto"/>
            <w:vAlign w:val="center"/>
            <w:hideMark/>
          </w:tcPr>
          <w:p w14:paraId="0025B98C"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w:t>
            </w:r>
          </w:p>
        </w:tc>
        <w:tc>
          <w:tcPr>
            <w:tcW w:w="956" w:type="dxa"/>
            <w:gridSpan w:val="2"/>
            <w:tcBorders>
              <w:top w:val="nil"/>
              <w:left w:val="nil"/>
              <w:bottom w:val="single" w:sz="4" w:space="0" w:color="auto"/>
              <w:right w:val="single" w:sz="12" w:space="0" w:color="auto"/>
            </w:tcBorders>
            <w:shd w:val="clear" w:color="auto" w:fill="auto"/>
            <w:vAlign w:val="center"/>
            <w:hideMark/>
          </w:tcPr>
          <w:p w14:paraId="424BD27A"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Unidad</w:t>
            </w:r>
          </w:p>
        </w:tc>
        <w:tc>
          <w:tcPr>
            <w:tcW w:w="1113" w:type="dxa"/>
            <w:gridSpan w:val="2"/>
            <w:tcBorders>
              <w:top w:val="nil"/>
              <w:left w:val="nil"/>
              <w:bottom w:val="single" w:sz="4" w:space="0" w:color="auto"/>
              <w:right w:val="single" w:sz="4" w:space="0" w:color="auto"/>
            </w:tcBorders>
            <w:shd w:val="clear" w:color="auto" w:fill="auto"/>
            <w:vAlign w:val="center"/>
            <w:hideMark/>
          </w:tcPr>
          <w:p w14:paraId="71D66903"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3.966.631.670</w:t>
            </w:r>
          </w:p>
        </w:tc>
        <w:tc>
          <w:tcPr>
            <w:tcW w:w="1033" w:type="dxa"/>
            <w:gridSpan w:val="2"/>
            <w:tcBorders>
              <w:top w:val="nil"/>
              <w:left w:val="nil"/>
              <w:bottom w:val="single" w:sz="4" w:space="0" w:color="auto"/>
              <w:right w:val="single" w:sz="4" w:space="0" w:color="auto"/>
            </w:tcBorders>
            <w:shd w:val="clear" w:color="auto" w:fill="auto"/>
            <w:vAlign w:val="center"/>
            <w:hideMark/>
          </w:tcPr>
          <w:p w14:paraId="49878662"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2.559.235.144</w:t>
            </w:r>
          </w:p>
        </w:tc>
        <w:tc>
          <w:tcPr>
            <w:tcW w:w="1122" w:type="dxa"/>
            <w:gridSpan w:val="2"/>
            <w:tcBorders>
              <w:top w:val="nil"/>
              <w:left w:val="nil"/>
              <w:bottom w:val="single" w:sz="4" w:space="0" w:color="auto"/>
              <w:right w:val="single" w:sz="4" w:space="0" w:color="auto"/>
            </w:tcBorders>
            <w:shd w:val="clear" w:color="auto" w:fill="auto"/>
            <w:vAlign w:val="center"/>
            <w:hideMark/>
          </w:tcPr>
          <w:p w14:paraId="6F3B45D3"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3.239.730.463</w:t>
            </w:r>
          </w:p>
        </w:tc>
        <w:tc>
          <w:tcPr>
            <w:tcW w:w="1309" w:type="dxa"/>
            <w:gridSpan w:val="2"/>
            <w:tcBorders>
              <w:top w:val="nil"/>
              <w:left w:val="nil"/>
              <w:bottom w:val="single" w:sz="4" w:space="0" w:color="auto"/>
              <w:right w:val="single" w:sz="12" w:space="0" w:color="auto"/>
            </w:tcBorders>
            <w:shd w:val="clear" w:color="auto" w:fill="auto"/>
            <w:vAlign w:val="center"/>
            <w:hideMark/>
          </w:tcPr>
          <w:p w14:paraId="4FF2A2E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3.174.556.172</w:t>
            </w:r>
          </w:p>
        </w:tc>
      </w:tr>
      <w:tr w:rsidR="0044744F" w:rsidRPr="00C5779D" w14:paraId="336D2971" w14:textId="77777777" w:rsidTr="004840CC">
        <w:trPr>
          <w:gridAfter w:val="2"/>
          <w:wAfter w:w="50" w:type="dxa"/>
          <w:trHeight w:val="672"/>
        </w:trPr>
        <w:tc>
          <w:tcPr>
            <w:tcW w:w="411" w:type="dxa"/>
            <w:tcBorders>
              <w:top w:val="nil"/>
              <w:left w:val="single" w:sz="12" w:space="0" w:color="auto"/>
              <w:bottom w:val="single" w:sz="4" w:space="0" w:color="auto"/>
              <w:right w:val="single" w:sz="4" w:space="0" w:color="auto"/>
            </w:tcBorders>
            <w:shd w:val="clear" w:color="auto" w:fill="auto"/>
            <w:noWrap/>
            <w:vAlign w:val="center"/>
            <w:hideMark/>
          </w:tcPr>
          <w:p w14:paraId="3D0A7F7B"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5</w:t>
            </w:r>
          </w:p>
        </w:tc>
        <w:tc>
          <w:tcPr>
            <w:tcW w:w="3123" w:type="dxa"/>
            <w:tcBorders>
              <w:top w:val="single" w:sz="4" w:space="0" w:color="auto"/>
              <w:left w:val="nil"/>
              <w:bottom w:val="single" w:sz="4" w:space="0" w:color="auto"/>
              <w:right w:val="single" w:sz="4" w:space="0" w:color="000000"/>
            </w:tcBorders>
            <w:shd w:val="clear" w:color="auto" w:fill="auto"/>
            <w:hideMark/>
          </w:tcPr>
          <w:p w14:paraId="56C96394" w14:textId="43E142FF" w:rsidR="004840CC" w:rsidRPr="00C5779D" w:rsidRDefault="004840CC">
            <w:pPr>
              <w:jc w:val="both"/>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COMPONENTE: INSTANCIAS VEEAM BACKUP, suministro de bienes y prestación de los servicios de instalación y configuración, prueba, puesta en funcionamiento, estabilización, transferencia de conocimiento, soporte (garantía) y mantenimiento, de acuerdo a lo estipulado en el anexo técnico.</w:t>
            </w:r>
          </w:p>
        </w:tc>
        <w:tc>
          <w:tcPr>
            <w:tcW w:w="567" w:type="dxa"/>
            <w:tcBorders>
              <w:top w:val="nil"/>
              <w:left w:val="nil"/>
              <w:bottom w:val="single" w:sz="4" w:space="0" w:color="auto"/>
              <w:right w:val="single" w:sz="4" w:space="0" w:color="auto"/>
            </w:tcBorders>
            <w:shd w:val="clear" w:color="auto" w:fill="auto"/>
            <w:vAlign w:val="center"/>
            <w:hideMark/>
          </w:tcPr>
          <w:p w14:paraId="06FE1310"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w:t>
            </w:r>
          </w:p>
        </w:tc>
        <w:tc>
          <w:tcPr>
            <w:tcW w:w="956" w:type="dxa"/>
            <w:gridSpan w:val="2"/>
            <w:tcBorders>
              <w:top w:val="nil"/>
              <w:left w:val="nil"/>
              <w:bottom w:val="single" w:sz="4" w:space="0" w:color="auto"/>
              <w:right w:val="single" w:sz="12" w:space="0" w:color="auto"/>
            </w:tcBorders>
            <w:shd w:val="clear" w:color="auto" w:fill="auto"/>
            <w:vAlign w:val="center"/>
            <w:hideMark/>
          </w:tcPr>
          <w:p w14:paraId="5C2E0EAC"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Unidad</w:t>
            </w:r>
          </w:p>
        </w:tc>
        <w:tc>
          <w:tcPr>
            <w:tcW w:w="1113" w:type="dxa"/>
            <w:gridSpan w:val="2"/>
            <w:tcBorders>
              <w:top w:val="nil"/>
              <w:left w:val="nil"/>
              <w:bottom w:val="single" w:sz="4" w:space="0" w:color="auto"/>
              <w:right w:val="single" w:sz="4" w:space="0" w:color="auto"/>
            </w:tcBorders>
            <w:shd w:val="clear" w:color="auto" w:fill="auto"/>
            <w:vAlign w:val="center"/>
            <w:hideMark/>
          </w:tcPr>
          <w:p w14:paraId="6DF5CFB9"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1.652.801.940</w:t>
            </w:r>
          </w:p>
        </w:tc>
        <w:tc>
          <w:tcPr>
            <w:tcW w:w="1033" w:type="dxa"/>
            <w:gridSpan w:val="2"/>
            <w:tcBorders>
              <w:top w:val="nil"/>
              <w:left w:val="nil"/>
              <w:bottom w:val="single" w:sz="4" w:space="0" w:color="auto"/>
              <w:right w:val="single" w:sz="4" w:space="0" w:color="auto"/>
            </w:tcBorders>
            <w:shd w:val="clear" w:color="auto" w:fill="auto"/>
            <w:vAlign w:val="center"/>
            <w:hideMark/>
          </w:tcPr>
          <w:p w14:paraId="0A2ED3FD"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698.474.920</w:t>
            </w:r>
          </w:p>
        </w:tc>
        <w:tc>
          <w:tcPr>
            <w:tcW w:w="1122" w:type="dxa"/>
            <w:gridSpan w:val="2"/>
            <w:tcBorders>
              <w:top w:val="nil"/>
              <w:left w:val="nil"/>
              <w:bottom w:val="single" w:sz="4" w:space="0" w:color="auto"/>
              <w:right w:val="single" w:sz="4" w:space="0" w:color="auto"/>
            </w:tcBorders>
            <w:shd w:val="clear" w:color="auto" w:fill="auto"/>
            <w:vAlign w:val="center"/>
            <w:hideMark/>
          </w:tcPr>
          <w:p w14:paraId="4187340D"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1.170.323.958</w:t>
            </w:r>
          </w:p>
        </w:tc>
        <w:tc>
          <w:tcPr>
            <w:tcW w:w="1309" w:type="dxa"/>
            <w:gridSpan w:val="2"/>
            <w:tcBorders>
              <w:top w:val="nil"/>
              <w:left w:val="nil"/>
              <w:bottom w:val="single" w:sz="4" w:space="0" w:color="auto"/>
              <w:right w:val="single" w:sz="12" w:space="0" w:color="auto"/>
            </w:tcBorders>
            <w:shd w:val="clear" w:color="auto" w:fill="auto"/>
            <w:vAlign w:val="center"/>
            <w:hideMark/>
          </w:tcPr>
          <w:p w14:paraId="7AE4B7D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1.075.177.838</w:t>
            </w:r>
          </w:p>
        </w:tc>
      </w:tr>
      <w:tr w:rsidR="0044744F" w:rsidRPr="00C5779D" w14:paraId="3D303266" w14:textId="77777777" w:rsidTr="004840CC">
        <w:trPr>
          <w:gridAfter w:val="2"/>
          <w:wAfter w:w="50" w:type="dxa"/>
          <w:trHeight w:val="312"/>
        </w:trPr>
        <w:tc>
          <w:tcPr>
            <w:tcW w:w="411" w:type="dxa"/>
            <w:tcBorders>
              <w:top w:val="nil"/>
              <w:left w:val="single" w:sz="12" w:space="0" w:color="auto"/>
              <w:bottom w:val="single" w:sz="12" w:space="0" w:color="auto"/>
              <w:right w:val="single" w:sz="4" w:space="0" w:color="auto"/>
            </w:tcBorders>
            <w:shd w:val="clear" w:color="auto" w:fill="auto"/>
            <w:noWrap/>
            <w:vAlign w:val="center"/>
            <w:hideMark/>
          </w:tcPr>
          <w:p w14:paraId="7DDB9D67"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6</w:t>
            </w:r>
          </w:p>
        </w:tc>
        <w:tc>
          <w:tcPr>
            <w:tcW w:w="3123" w:type="dxa"/>
            <w:tcBorders>
              <w:top w:val="single" w:sz="4" w:space="0" w:color="auto"/>
              <w:left w:val="nil"/>
              <w:bottom w:val="single" w:sz="12" w:space="0" w:color="auto"/>
              <w:right w:val="single" w:sz="4" w:space="0" w:color="000000"/>
            </w:tcBorders>
            <w:shd w:val="clear" w:color="auto" w:fill="auto"/>
            <w:hideMark/>
          </w:tcPr>
          <w:p w14:paraId="6D3271F3" w14:textId="77777777" w:rsidR="004840CC" w:rsidRPr="00C5779D" w:rsidRDefault="004840CC">
            <w:pPr>
              <w:jc w:val="both"/>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COMPONENTE: GARANTÍA DE TODO RIESGO, suministro de garantía todo riesgo</w:t>
            </w:r>
          </w:p>
        </w:tc>
        <w:tc>
          <w:tcPr>
            <w:tcW w:w="567" w:type="dxa"/>
            <w:tcBorders>
              <w:top w:val="nil"/>
              <w:left w:val="nil"/>
              <w:bottom w:val="single" w:sz="12" w:space="0" w:color="auto"/>
              <w:right w:val="single" w:sz="4" w:space="0" w:color="auto"/>
            </w:tcBorders>
            <w:shd w:val="clear" w:color="auto" w:fill="auto"/>
            <w:vAlign w:val="center"/>
            <w:hideMark/>
          </w:tcPr>
          <w:p w14:paraId="434A6918"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w:t>
            </w:r>
          </w:p>
        </w:tc>
        <w:tc>
          <w:tcPr>
            <w:tcW w:w="956" w:type="dxa"/>
            <w:gridSpan w:val="2"/>
            <w:tcBorders>
              <w:top w:val="nil"/>
              <w:left w:val="nil"/>
              <w:bottom w:val="single" w:sz="12" w:space="0" w:color="auto"/>
              <w:right w:val="single" w:sz="12" w:space="0" w:color="auto"/>
            </w:tcBorders>
            <w:shd w:val="clear" w:color="auto" w:fill="auto"/>
            <w:vAlign w:val="center"/>
            <w:hideMark/>
          </w:tcPr>
          <w:p w14:paraId="18AE9443"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Unidad</w:t>
            </w:r>
          </w:p>
        </w:tc>
        <w:tc>
          <w:tcPr>
            <w:tcW w:w="1113" w:type="dxa"/>
            <w:gridSpan w:val="2"/>
            <w:tcBorders>
              <w:top w:val="nil"/>
              <w:left w:val="nil"/>
              <w:bottom w:val="single" w:sz="12" w:space="0" w:color="auto"/>
              <w:right w:val="single" w:sz="4" w:space="0" w:color="auto"/>
            </w:tcBorders>
            <w:shd w:val="clear" w:color="auto" w:fill="auto"/>
            <w:vAlign w:val="center"/>
            <w:hideMark/>
          </w:tcPr>
          <w:p w14:paraId="7C7AA04F"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547.299.366</w:t>
            </w:r>
          </w:p>
        </w:tc>
        <w:tc>
          <w:tcPr>
            <w:tcW w:w="1033" w:type="dxa"/>
            <w:gridSpan w:val="2"/>
            <w:tcBorders>
              <w:top w:val="nil"/>
              <w:left w:val="nil"/>
              <w:bottom w:val="single" w:sz="12" w:space="0" w:color="auto"/>
              <w:right w:val="single" w:sz="4" w:space="0" w:color="auto"/>
            </w:tcBorders>
            <w:shd w:val="clear" w:color="auto" w:fill="auto"/>
            <w:vAlign w:val="center"/>
            <w:hideMark/>
          </w:tcPr>
          <w:p w14:paraId="0764EBF7"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431.458.671</w:t>
            </w:r>
          </w:p>
        </w:tc>
        <w:tc>
          <w:tcPr>
            <w:tcW w:w="1122" w:type="dxa"/>
            <w:gridSpan w:val="2"/>
            <w:tcBorders>
              <w:top w:val="nil"/>
              <w:left w:val="nil"/>
              <w:bottom w:val="single" w:sz="12" w:space="0" w:color="auto"/>
              <w:right w:val="single" w:sz="4" w:space="0" w:color="auto"/>
            </w:tcBorders>
            <w:shd w:val="clear" w:color="auto" w:fill="auto"/>
            <w:vAlign w:val="center"/>
            <w:hideMark/>
          </w:tcPr>
          <w:p w14:paraId="45BD208C"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489.007.484</w:t>
            </w:r>
          </w:p>
        </w:tc>
        <w:tc>
          <w:tcPr>
            <w:tcW w:w="1309" w:type="dxa"/>
            <w:gridSpan w:val="2"/>
            <w:tcBorders>
              <w:top w:val="nil"/>
              <w:left w:val="nil"/>
              <w:bottom w:val="single" w:sz="12" w:space="0" w:color="auto"/>
              <w:right w:val="single" w:sz="12" w:space="0" w:color="auto"/>
            </w:tcBorders>
            <w:shd w:val="clear" w:color="auto" w:fill="auto"/>
            <w:vAlign w:val="center"/>
            <w:hideMark/>
          </w:tcPr>
          <w:p w14:paraId="03966F15"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486.256.510</w:t>
            </w:r>
          </w:p>
        </w:tc>
      </w:tr>
      <w:tr w:rsidR="0044744F" w:rsidRPr="00C5779D" w14:paraId="1D7FA410" w14:textId="77777777" w:rsidTr="004840CC">
        <w:trPr>
          <w:gridAfter w:val="1"/>
          <w:wAfter w:w="39" w:type="dxa"/>
          <w:trHeight w:val="420"/>
        </w:trPr>
        <w:tc>
          <w:tcPr>
            <w:tcW w:w="5078" w:type="dxa"/>
            <w:gridSpan w:val="6"/>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7D0A4E9D" w14:textId="77777777" w:rsidR="004840CC" w:rsidRPr="00C5779D" w:rsidRDefault="004840CC">
            <w:pPr>
              <w:jc w:val="right"/>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VALOR TOTAL DE LA COTIZACIÓN</w:t>
            </w:r>
          </w:p>
        </w:tc>
        <w:tc>
          <w:tcPr>
            <w:tcW w:w="1103" w:type="dxa"/>
            <w:gridSpan w:val="2"/>
            <w:tcBorders>
              <w:top w:val="single" w:sz="4" w:space="0" w:color="auto"/>
              <w:left w:val="nil"/>
              <w:bottom w:val="single" w:sz="12" w:space="0" w:color="auto"/>
              <w:right w:val="single" w:sz="4" w:space="0" w:color="auto"/>
            </w:tcBorders>
            <w:shd w:val="clear" w:color="auto" w:fill="auto"/>
            <w:vAlign w:val="center"/>
            <w:hideMark/>
          </w:tcPr>
          <w:p w14:paraId="0F76DBE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39.611.624.836</w:t>
            </w:r>
          </w:p>
        </w:tc>
        <w:tc>
          <w:tcPr>
            <w:tcW w:w="1033"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5DDE813C"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25.441.742.392</w:t>
            </w:r>
          </w:p>
        </w:tc>
        <w:tc>
          <w:tcPr>
            <w:tcW w:w="1122"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3C10B89C"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32.399.198.371</w:t>
            </w:r>
          </w:p>
        </w:tc>
        <w:tc>
          <w:tcPr>
            <w:tcW w:w="1309" w:type="dxa"/>
            <w:gridSpan w:val="2"/>
            <w:tcBorders>
              <w:top w:val="nil"/>
              <w:left w:val="single" w:sz="12" w:space="0" w:color="auto"/>
              <w:bottom w:val="single" w:sz="12" w:space="0" w:color="auto"/>
              <w:right w:val="single" w:sz="12" w:space="0" w:color="auto"/>
            </w:tcBorders>
            <w:shd w:val="clear" w:color="auto" w:fill="auto"/>
            <w:vAlign w:val="center"/>
            <w:hideMark/>
          </w:tcPr>
          <w:p w14:paraId="6886FC08"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31.632.421.177</w:t>
            </w:r>
          </w:p>
        </w:tc>
      </w:tr>
      <w:tr w:rsidR="0044744F" w:rsidRPr="00C5779D" w14:paraId="6FD1F354" w14:textId="77777777" w:rsidTr="004840CC">
        <w:trPr>
          <w:trHeight w:val="312"/>
        </w:trPr>
        <w:tc>
          <w:tcPr>
            <w:tcW w:w="9684" w:type="dxa"/>
            <w:gridSpan w:val="15"/>
            <w:tcBorders>
              <w:top w:val="single" w:sz="12" w:space="0" w:color="auto"/>
              <w:left w:val="nil"/>
              <w:bottom w:val="nil"/>
              <w:right w:val="nil"/>
            </w:tcBorders>
            <w:shd w:val="clear" w:color="auto" w:fill="auto"/>
            <w:noWrap/>
            <w:vAlign w:val="bottom"/>
            <w:hideMark/>
          </w:tcPr>
          <w:p w14:paraId="44C5B588" w14:textId="77777777" w:rsidR="004840CC" w:rsidRPr="00C5779D" w:rsidRDefault="004840CC">
            <w:pPr>
              <w:jc w:val="cente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 </w:t>
            </w:r>
          </w:p>
        </w:tc>
      </w:tr>
      <w:tr w:rsidR="0044744F" w:rsidRPr="00C5779D" w14:paraId="44FE5F63" w14:textId="77777777" w:rsidTr="004840CC">
        <w:trPr>
          <w:gridAfter w:val="2"/>
          <w:wAfter w:w="54" w:type="dxa"/>
          <w:trHeight w:val="288"/>
        </w:trPr>
        <w:tc>
          <w:tcPr>
            <w:tcW w:w="4112" w:type="dxa"/>
            <w:gridSpan w:val="4"/>
            <w:vMerge w:val="restart"/>
            <w:tcBorders>
              <w:top w:val="single" w:sz="8" w:space="0" w:color="auto"/>
              <w:left w:val="single" w:sz="8" w:space="0" w:color="auto"/>
              <w:bottom w:val="nil"/>
              <w:right w:val="nil"/>
            </w:tcBorders>
            <w:shd w:val="clear" w:color="auto" w:fill="auto"/>
            <w:vAlign w:val="center"/>
            <w:hideMark/>
          </w:tcPr>
          <w:p w14:paraId="6470BDF2" w14:textId="77777777" w:rsidR="004840CC" w:rsidRPr="00C5779D" w:rsidRDefault="004840CC">
            <w:pPr>
              <w:jc w:val="right"/>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CANTIDAD DE NODOS A ADQUIRIR CONTEMPLANDO LOS RECURSOS DEL OBJETIVO 1 EN EL CONCEPTO EQUIPOS Y SOFWARE</w:t>
            </w:r>
          </w:p>
        </w:tc>
        <w:tc>
          <w:tcPr>
            <w:tcW w:w="2060" w:type="dxa"/>
            <w:gridSpan w:val="3"/>
            <w:vMerge w:val="restart"/>
            <w:tcBorders>
              <w:top w:val="single" w:sz="8" w:space="0" w:color="auto"/>
              <w:left w:val="nil"/>
              <w:bottom w:val="nil"/>
              <w:right w:val="nil"/>
            </w:tcBorders>
            <w:shd w:val="clear" w:color="auto" w:fill="auto"/>
            <w:noWrap/>
            <w:vAlign w:val="center"/>
            <w:hideMark/>
          </w:tcPr>
          <w:p w14:paraId="5433E46C" w14:textId="77777777" w:rsidR="004840CC" w:rsidRPr="00C5779D" w:rsidRDefault="004840CC">
            <w:pPr>
              <w:jc w:val="center"/>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21.964.569.535</w:t>
            </w:r>
          </w:p>
        </w:tc>
        <w:tc>
          <w:tcPr>
            <w:tcW w:w="1027" w:type="dxa"/>
            <w:gridSpan w:val="2"/>
            <w:tcBorders>
              <w:top w:val="single" w:sz="8" w:space="0" w:color="auto"/>
              <w:left w:val="nil"/>
              <w:bottom w:val="nil"/>
              <w:right w:val="nil"/>
            </w:tcBorders>
            <w:shd w:val="clear" w:color="auto" w:fill="auto"/>
            <w:noWrap/>
            <w:vAlign w:val="bottom"/>
            <w:hideMark/>
          </w:tcPr>
          <w:p w14:paraId="65CEF892" w14:textId="77777777" w:rsidR="004840CC" w:rsidRPr="00C5779D" w:rsidRDefault="004840CC">
            <w:pP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 </w:t>
            </w:r>
          </w:p>
        </w:tc>
        <w:tc>
          <w:tcPr>
            <w:tcW w:w="1122" w:type="dxa"/>
            <w:gridSpan w:val="2"/>
            <w:tcBorders>
              <w:top w:val="single" w:sz="8" w:space="0" w:color="auto"/>
              <w:left w:val="nil"/>
              <w:bottom w:val="nil"/>
              <w:right w:val="nil"/>
            </w:tcBorders>
            <w:shd w:val="clear" w:color="auto" w:fill="auto"/>
            <w:noWrap/>
            <w:vAlign w:val="bottom"/>
            <w:hideMark/>
          </w:tcPr>
          <w:p w14:paraId="5022E41C" w14:textId="77777777" w:rsidR="004840CC" w:rsidRPr="00C5779D" w:rsidRDefault="004840CC">
            <w:pP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 </w:t>
            </w:r>
          </w:p>
        </w:tc>
        <w:tc>
          <w:tcPr>
            <w:tcW w:w="1309" w:type="dxa"/>
            <w:gridSpan w:val="2"/>
            <w:tcBorders>
              <w:top w:val="single" w:sz="8" w:space="0" w:color="auto"/>
              <w:left w:val="nil"/>
              <w:bottom w:val="nil"/>
              <w:right w:val="single" w:sz="8" w:space="0" w:color="auto"/>
            </w:tcBorders>
            <w:shd w:val="clear" w:color="auto" w:fill="auto"/>
            <w:noWrap/>
            <w:vAlign w:val="bottom"/>
            <w:hideMark/>
          </w:tcPr>
          <w:p w14:paraId="6595F5AA" w14:textId="77777777" w:rsidR="004840CC" w:rsidRPr="00C5779D" w:rsidRDefault="004840CC">
            <w:pP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 </w:t>
            </w:r>
          </w:p>
        </w:tc>
      </w:tr>
      <w:tr w:rsidR="0044744F" w:rsidRPr="00C5779D" w14:paraId="2BDB01A2" w14:textId="77777777" w:rsidTr="004840CC">
        <w:trPr>
          <w:gridAfter w:val="2"/>
          <w:wAfter w:w="54" w:type="dxa"/>
          <w:trHeight w:val="288"/>
        </w:trPr>
        <w:tc>
          <w:tcPr>
            <w:tcW w:w="4112" w:type="dxa"/>
            <w:gridSpan w:val="4"/>
            <w:vMerge/>
            <w:tcBorders>
              <w:top w:val="single" w:sz="8" w:space="0" w:color="auto"/>
              <w:left w:val="single" w:sz="8" w:space="0" w:color="auto"/>
              <w:bottom w:val="nil"/>
              <w:right w:val="nil"/>
            </w:tcBorders>
            <w:vAlign w:val="center"/>
            <w:hideMark/>
          </w:tcPr>
          <w:p w14:paraId="6D9E30A1" w14:textId="77777777" w:rsidR="004840CC" w:rsidRPr="00C5779D" w:rsidRDefault="004840CC">
            <w:pPr>
              <w:rPr>
                <w:rFonts w:asciiTheme="minorHAnsi" w:hAnsiTheme="minorHAnsi" w:cs="Calibri"/>
                <w:b/>
                <w:bCs/>
                <w:color w:val="000000" w:themeColor="text1"/>
                <w:sz w:val="14"/>
                <w:szCs w:val="14"/>
              </w:rPr>
            </w:pPr>
          </w:p>
        </w:tc>
        <w:tc>
          <w:tcPr>
            <w:tcW w:w="2060" w:type="dxa"/>
            <w:gridSpan w:val="3"/>
            <w:vMerge/>
            <w:tcBorders>
              <w:top w:val="single" w:sz="8" w:space="0" w:color="auto"/>
              <w:left w:val="nil"/>
              <w:bottom w:val="nil"/>
              <w:right w:val="nil"/>
            </w:tcBorders>
            <w:vAlign w:val="center"/>
            <w:hideMark/>
          </w:tcPr>
          <w:p w14:paraId="68BC7E42" w14:textId="77777777" w:rsidR="004840CC" w:rsidRPr="00C5779D" w:rsidRDefault="004840CC">
            <w:pPr>
              <w:rPr>
                <w:rFonts w:asciiTheme="minorHAnsi" w:hAnsiTheme="minorHAnsi" w:cs="Calibri"/>
                <w:b/>
                <w:bCs/>
                <w:color w:val="000000" w:themeColor="text1"/>
                <w:sz w:val="14"/>
                <w:szCs w:val="14"/>
              </w:rPr>
            </w:pPr>
          </w:p>
        </w:tc>
        <w:tc>
          <w:tcPr>
            <w:tcW w:w="1027" w:type="dxa"/>
            <w:gridSpan w:val="2"/>
            <w:tcBorders>
              <w:top w:val="nil"/>
              <w:left w:val="nil"/>
              <w:bottom w:val="nil"/>
              <w:right w:val="nil"/>
            </w:tcBorders>
            <w:shd w:val="clear" w:color="auto" w:fill="auto"/>
            <w:noWrap/>
            <w:vAlign w:val="bottom"/>
            <w:hideMark/>
          </w:tcPr>
          <w:p w14:paraId="224487DD" w14:textId="77777777" w:rsidR="004840CC" w:rsidRPr="00C5779D" w:rsidRDefault="004840CC">
            <w:pPr>
              <w:rPr>
                <w:rFonts w:asciiTheme="minorHAnsi" w:hAnsiTheme="minorHAnsi" w:cs="Calibri"/>
                <w:color w:val="000000" w:themeColor="text1"/>
                <w:sz w:val="14"/>
                <w:szCs w:val="14"/>
              </w:rPr>
            </w:pPr>
          </w:p>
        </w:tc>
        <w:tc>
          <w:tcPr>
            <w:tcW w:w="1122" w:type="dxa"/>
            <w:gridSpan w:val="2"/>
            <w:tcBorders>
              <w:top w:val="nil"/>
              <w:left w:val="nil"/>
              <w:bottom w:val="nil"/>
              <w:right w:val="nil"/>
            </w:tcBorders>
            <w:shd w:val="clear" w:color="auto" w:fill="auto"/>
            <w:noWrap/>
            <w:vAlign w:val="bottom"/>
            <w:hideMark/>
          </w:tcPr>
          <w:p w14:paraId="3A1CF39D" w14:textId="77777777" w:rsidR="004840CC" w:rsidRPr="00C5779D" w:rsidRDefault="004840CC">
            <w:pPr>
              <w:rPr>
                <w:rFonts w:asciiTheme="minorHAnsi" w:hAnsiTheme="minorHAnsi"/>
                <w:color w:val="000000" w:themeColor="text1"/>
                <w:sz w:val="20"/>
                <w:szCs w:val="20"/>
              </w:rPr>
            </w:pPr>
          </w:p>
        </w:tc>
        <w:tc>
          <w:tcPr>
            <w:tcW w:w="1309" w:type="dxa"/>
            <w:gridSpan w:val="2"/>
            <w:tcBorders>
              <w:top w:val="nil"/>
              <w:left w:val="nil"/>
              <w:bottom w:val="nil"/>
              <w:right w:val="single" w:sz="8" w:space="0" w:color="auto"/>
            </w:tcBorders>
            <w:shd w:val="clear" w:color="auto" w:fill="auto"/>
            <w:noWrap/>
            <w:vAlign w:val="bottom"/>
            <w:hideMark/>
          </w:tcPr>
          <w:p w14:paraId="03BAAF12" w14:textId="77777777" w:rsidR="004840CC" w:rsidRPr="00C5779D" w:rsidRDefault="004840CC">
            <w:pPr>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 </w:t>
            </w:r>
          </w:p>
        </w:tc>
      </w:tr>
      <w:tr w:rsidR="0044744F" w:rsidRPr="00C5779D" w14:paraId="37EEEB66" w14:textId="77777777" w:rsidTr="004840CC">
        <w:trPr>
          <w:gridAfter w:val="1"/>
          <w:wAfter w:w="39" w:type="dxa"/>
          <w:trHeight w:val="276"/>
        </w:trPr>
        <w:tc>
          <w:tcPr>
            <w:tcW w:w="5078" w:type="dxa"/>
            <w:gridSpan w:val="6"/>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DA7142" w14:textId="77777777" w:rsidR="004840CC" w:rsidRPr="00C5779D" w:rsidRDefault="004840CC">
            <w:pPr>
              <w:jc w:val="right"/>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VALOR TOTAL DE LOS ITEMS 2 A 6</w:t>
            </w:r>
          </w:p>
        </w:tc>
        <w:tc>
          <w:tcPr>
            <w:tcW w:w="1103" w:type="dxa"/>
            <w:gridSpan w:val="2"/>
            <w:tcBorders>
              <w:top w:val="single" w:sz="8" w:space="0" w:color="auto"/>
              <w:left w:val="nil"/>
              <w:bottom w:val="single" w:sz="4" w:space="0" w:color="auto"/>
              <w:right w:val="single" w:sz="4" w:space="0" w:color="auto"/>
            </w:tcBorders>
            <w:shd w:val="clear" w:color="auto" w:fill="auto"/>
            <w:noWrap/>
            <w:vAlign w:val="bottom"/>
            <w:hideMark/>
          </w:tcPr>
          <w:p w14:paraId="56379671"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15.938.001.476</w:t>
            </w:r>
          </w:p>
        </w:tc>
        <w:tc>
          <w:tcPr>
            <w:tcW w:w="1033" w:type="dxa"/>
            <w:gridSpan w:val="2"/>
            <w:tcBorders>
              <w:top w:val="single" w:sz="8" w:space="0" w:color="auto"/>
              <w:left w:val="nil"/>
              <w:bottom w:val="single" w:sz="4" w:space="0" w:color="auto"/>
              <w:right w:val="single" w:sz="4" w:space="0" w:color="auto"/>
            </w:tcBorders>
            <w:shd w:val="clear" w:color="auto" w:fill="auto"/>
            <w:noWrap/>
            <w:vAlign w:val="bottom"/>
            <w:hideMark/>
          </w:tcPr>
          <w:p w14:paraId="2D933FFF"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9.112.290.835</w:t>
            </w:r>
          </w:p>
        </w:tc>
        <w:tc>
          <w:tcPr>
            <w:tcW w:w="1122" w:type="dxa"/>
            <w:gridSpan w:val="2"/>
            <w:tcBorders>
              <w:top w:val="single" w:sz="8" w:space="0" w:color="auto"/>
              <w:left w:val="nil"/>
              <w:bottom w:val="single" w:sz="4" w:space="0" w:color="auto"/>
              <w:right w:val="single" w:sz="4" w:space="0" w:color="auto"/>
            </w:tcBorders>
            <w:shd w:val="clear" w:color="auto" w:fill="auto"/>
            <w:noWrap/>
            <w:vAlign w:val="bottom"/>
            <w:hideMark/>
          </w:tcPr>
          <w:p w14:paraId="050AF667"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12.511.252.839</w:t>
            </w:r>
          </w:p>
        </w:tc>
        <w:tc>
          <w:tcPr>
            <w:tcW w:w="1309" w:type="dxa"/>
            <w:gridSpan w:val="2"/>
            <w:tcBorders>
              <w:top w:val="single" w:sz="8" w:space="0" w:color="auto"/>
              <w:left w:val="nil"/>
              <w:bottom w:val="single" w:sz="4" w:space="0" w:color="auto"/>
              <w:right w:val="single" w:sz="8" w:space="0" w:color="auto"/>
            </w:tcBorders>
            <w:shd w:val="clear" w:color="auto" w:fill="auto"/>
            <w:noWrap/>
            <w:vAlign w:val="bottom"/>
            <w:hideMark/>
          </w:tcPr>
          <w:p w14:paraId="109B7BF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12.048.316.759</w:t>
            </w:r>
          </w:p>
        </w:tc>
      </w:tr>
      <w:tr w:rsidR="0044744F" w:rsidRPr="00C5779D" w14:paraId="78EDD643" w14:textId="77777777" w:rsidTr="004840CC">
        <w:trPr>
          <w:gridAfter w:val="1"/>
          <w:wAfter w:w="39" w:type="dxa"/>
          <w:trHeight w:val="276"/>
        </w:trPr>
        <w:tc>
          <w:tcPr>
            <w:tcW w:w="5078"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C984E4" w14:textId="77777777" w:rsidR="004840CC" w:rsidRPr="00C5779D" w:rsidRDefault="004840CC">
            <w:pPr>
              <w:jc w:val="right"/>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DIFERENCIA ENTRE LOS RECURSOS DEL OBJETIVO 1 Y VALOR TOTAL DE  LOS ITEMS 2 A 6</w:t>
            </w:r>
          </w:p>
        </w:tc>
        <w:tc>
          <w:tcPr>
            <w:tcW w:w="1103" w:type="dxa"/>
            <w:gridSpan w:val="2"/>
            <w:tcBorders>
              <w:top w:val="nil"/>
              <w:left w:val="nil"/>
              <w:bottom w:val="single" w:sz="4" w:space="0" w:color="auto"/>
              <w:right w:val="single" w:sz="4" w:space="0" w:color="auto"/>
            </w:tcBorders>
            <w:shd w:val="clear" w:color="auto" w:fill="auto"/>
            <w:noWrap/>
            <w:vAlign w:val="bottom"/>
            <w:hideMark/>
          </w:tcPr>
          <w:p w14:paraId="44FBFAB1"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6.026.568.059</w:t>
            </w:r>
          </w:p>
        </w:tc>
        <w:tc>
          <w:tcPr>
            <w:tcW w:w="1033" w:type="dxa"/>
            <w:gridSpan w:val="2"/>
            <w:tcBorders>
              <w:top w:val="nil"/>
              <w:left w:val="nil"/>
              <w:bottom w:val="single" w:sz="4" w:space="0" w:color="auto"/>
              <w:right w:val="single" w:sz="4" w:space="0" w:color="auto"/>
            </w:tcBorders>
            <w:shd w:val="clear" w:color="auto" w:fill="auto"/>
            <w:noWrap/>
            <w:vAlign w:val="bottom"/>
            <w:hideMark/>
          </w:tcPr>
          <w:p w14:paraId="11CD264E"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12.852.278.700</w:t>
            </w:r>
          </w:p>
        </w:tc>
        <w:tc>
          <w:tcPr>
            <w:tcW w:w="1122" w:type="dxa"/>
            <w:gridSpan w:val="2"/>
            <w:tcBorders>
              <w:top w:val="nil"/>
              <w:left w:val="nil"/>
              <w:bottom w:val="single" w:sz="4" w:space="0" w:color="auto"/>
              <w:right w:val="single" w:sz="4" w:space="0" w:color="auto"/>
            </w:tcBorders>
            <w:shd w:val="clear" w:color="auto" w:fill="auto"/>
            <w:noWrap/>
            <w:vAlign w:val="bottom"/>
            <w:hideMark/>
          </w:tcPr>
          <w:p w14:paraId="06433530"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9.453.316.696</w:t>
            </w:r>
          </w:p>
        </w:tc>
        <w:tc>
          <w:tcPr>
            <w:tcW w:w="1309" w:type="dxa"/>
            <w:gridSpan w:val="2"/>
            <w:tcBorders>
              <w:top w:val="nil"/>
              <w:left w:val="nil"/>
              <w:bottom w:val="single" w:sz="4" w:space="0" w:color="auto"/>
              <w:right w:val="single" w:sz="8" w:space="0" w:color="auto"/>
            </w:tcBorders>
            <w:shd w:val="clear" w:color="auto" w:fill="auto"/>
            <w:noWrap/>
            <w:vAlign w:val="bottom"/>
            <w:hideMark/>
          </w:tcPr>
          <w:p w14:paraId="5B5C246A"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9.916.252.776</w:t>
            </w:r>
          </w:p>
        </w:tc>
      </w:tr>
      <w:tr w:rsidR="0044744F" w:rsidRPr="00C5779D" w14:paraId="6099D482" w14:textId="77777777" w:rsidTr="004840CC">
        <w:trPr>
          <w:gridAfter w:val="1"/>
          <w:wAfter w:w="39" w:type="dxa"/>
          <w:trHeight w:val="276"/>
        </w:trPr>
        <w:tc>
          <w:tcPr>
            <w:tcW w:w="5078"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41CDC9" w14:textId="77777777" w:rsidR="004840CC" w:rsidRPr="00C5779D" w:rsidRDefault="004840CC">
            <w:pPr>
              <w:jc w:val="right"/>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VALOR DE UN NODO: VALOR DEL COMPONENTE 1/28 (NUMERO INICIAL DE NODOS)</w:t>
            </w:r>
          </w:p>
        </w:tc>
        <w:tc>
          <w:tcPr>
            <w:tcW w:w="1103" w:type="dxa"/>
            <w:gridSpan w:val="2"/>
            <w:tcBorders>
              <w:top w:val="nil"/>
              <w:left w:val="nil"/>
              <w:bottom w:val="single" w:sz="4" w:space="0" w:color="auto"/>
              <w:right w:val="single" w:sz="4" w:space="0" w:color="auto"/>
            </w:tcBorders>
            <w:shd w:val="clear" w:color="auto" w:fill="auto"/>
            <w:noWrap/>
            <w:vAlign w:val="bottom"/>
            <w:hideMark/>
          </w:tcPr>
          <w:p w14:paraId="12808531"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845.486.549</w:t>
            </w:r>
          </w:p>
        </w:tc>
        <w:tc>
          <w:tcPr>
            <w:tcW w:w="1033" w:type="dxa"/>
            <w:gridSpan w:val="2"/>
            <w:tcBorders>
              <w:top w:val="nil"/>
              <w:left w:val="nil"/>
              <w:bottom w:val="single" w:sz="4" w:space="0" w:color="auto"/>
              <w:right w:val="single" w:sz="4" w:space="0" w:color="auto"/>
            </w:tcBorders>
            <w:shd w:val="clear" w:color="auto" w:fill="auto"/>
            <w:noWrap/>
            <w:vAlign w:val="bottom"/>
            <w:hideMark/>
          </w:tcPr>
          <w:p w14:paraId="6782753A"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583.194.698</w:t>
            </w:r>
          </w:p>
        </w:tc>
        <w:tc>
          <w:tcPr>
            <w:tcW w:w="1122" w:type="dxa"/>
            <w:gridSpan w:val="2"/>
            <w:tcBorders>
              <w:top w:val="nil"/>
              <w:left w:val="nil"/>
              <w:bottom w:val="single" w:sz="4" w:space="0" w:color="auto"/>
              <w:right w:val="single" w:sz="4" w:space="0" w:color="auto"/>
            </w:tcBorders>
            <w:shd w:val="clear" w:color="auto" w:fill="auto"/>
            <w:noWrap/>
            <w:vAlign w:val="bottom"/>
            <w:hideMark/>
          </w:tcPr>
          <w:p w14:paraId="12D81667"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710.283.769</w:t>
            </w:r>
          </w:p>
        </w:tc>
        <w:tc>
          <w:tcPr>
            <w:tcW w:w="1309" w:type="dxa"/>
            <w:gridSpan w:val="2"/>
            <w:tcBorders>
              <w:top w:val="nil"/>
              <w:left w:val="nil"/>
              <w:bottom w:val="single" w:sz="4" w:space="0" w:color="auto"/>
              <w:right w:val="single" w:sz="8" w:space="0" w:color="auto"/>
            </w:tcBorders>
            <w:shd w:val="clear" w:color="auto" w:fill="auto"/>
            <w:noWrap/>
            <w:vAlign w:val="bottom"/>
            <w:hideMark/>
          </w:tcPr>
          <w:p w14:paraId="06E02937"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699.432.301</w:t>
            </w:r>
          </w:p>
        </w:tc>
      </w:tr>
      <w:tr w:rsidR="004840CC" w:rsidRPr="00C5779D" w14:paraId="3FC585A8" w14:textId="77777777" w:rsidTr="004840CC">
        <w:trPr>
          <w:gridAfter w:val="1"/>
          <w:wAfter w:w="39" w:type="dxa"/>
          <w:trHeight w:val="288"/>
        </w:trPr>
        <w:tc>
          <w:tcPr>
            <w:tcW w:w="5078"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87A5B8B" w14:textId="77777777" w:rsidR="004840CC" w:rsidRPr="00C5779D" w:rsidRDefault="004840CC">
            <w:pPr>
              <w:jc w:val="right"/>
              <w:rPr>
                <w:rFonts w:asciiTheme="minorHAnsi" w:hAnsiTheme="minorHAnsi" w:cs="Calibri"/>
                <w:b/>
                <w:bCs/>
                <w:color w:val="000000" w:themeColor="text1"/>
                <w:sz w:val="14"/>
                <w:szCs w:val="14"/>
              </w:rPr>
            </w:pPr>
            <w:r w:rsidRPr="00C5779D">
              <w:rPr>
                <w:rFonts w:asciiTheme="minorHAnsi" w:hAnsiTheme="minorHAnsi" w:cs="Calibri"/>
                <w:b/>
                <w:bCs/>
                <w:color w:val="000000" w:themeColor="text1"/>
                <w:sz w:val="14"/>
                <w:szCs w:val="14"/>
              </w:rPr>
              <w:t>NÚMERO DE NODOS A ADQUIRIR CON LOS RECURSIS DISPONIBLES</w:t>
            </w:r>
          </w:p>
        </w:tc>
        <w:tc>
          <w:tcPr>
            <w:tcW w:w="1103" w:type="dxa"/>
            <w:gridSpan w:val="2"/>
            <w:tcBorders>
              <w:top w:val="nil"/>
              <w:left w:val="nil"/>
              <w:bottom w:val="single" w:sz="8" w:space="0" w:color="auto"/>
              <w:right w:val="single" w:sz="4" w:space="0" w:color="auto"/>
            </w:tcBorders>
            <w:shd w:val="clear" w:color="auto" w:fill="auto"/>
            <w:noWrap/>
            <w:vAlign w:val="bottom"/>
            <w:hideMark/>
          </w:tcPr>
          <w:p w14:paraId="59168E94"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7</w:t>
            </w:r>
          </w:p>
        </w:tc>
        <w:tc>
          <w:tcPr>
            <w:tcW w:w="1033" w:type="dxa"/>
            <w:gridSpan w:val="2"/>
            <w:tcBorders>
              <w:top w:val="nil"/>
              <w:left w:val="nil"/>
              <w:bottom w:val="single" w:sz="8" w:space="0" w:color="auto"/>
              <w:right w:val="single" w:sz="4" w:space="0" w:color="auto"/>
            </w:tcBorders>
            <w:shd w:val="clear" w:color="auto" w:fill="auto"/>
            <w:noWrap/>
            <w:vAlign w:val="bottom"/>
            <w:hideMark/>
          </w:tcPr>
          <w:p w14:paraId="5168AE9D"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22</w:t>
            </w:r>
          </w:p>
        </w:tc>
        <w:tc>
          <w:tcPr>
            <w:tcW w:w="1122" w:type="dxa"/>
            <w:gridSpan w:val="2"/>
            <w:tcBorders>
              <w:top w:val="nil"/>
              <w:left w:val="nil"/>
              <w:bottom w:val="single" w:sz="8" w:space="0" w:color="auto"/>
              <w:right w:val="single" w:sz="4" w:space="0" w:color="auto"/>
            </w:tcBorders>
            <w:shd w:val="clear" w:color="auto" w:fill="auto"/>
            <w:noWrap/>
            <w:vAlign w:val="bottom"/>
            <w:hideMark/>
          </w:tcPr>
          <w:p w14:paraId="37FF97A0"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13</w:t>
            </w:r>
          </w:p>
        </w:tc>
        <w:tc>
          <w:tcPr>
            <w:tcW w:w="1309" w:type="dxa"/>
            <w:gridSpan w:val="2"/>
            <w:tcBorders>
              <w:top w:val="nil"/>
              <w:left w:val="nil"/>
              <w:bottom w:val="single" w:sz="8" w:space="0" w:color="auto"/>
              <w:right w:val="single" w:sz="8" w:space="0" w:color="auto"/>
            </w:tcBorders>
            <w:shd w:val="clear" w:color="auto" w:fill="auto"/>
            <w:noWrap/>
            <w:vAlign w:val="bottom"/>
            <w:hideMark/>
          </w:tcPr>
          <w:p w14:paraId="63689FC0" w14:textId="77777777" w:rsidR="004840CC" w:rsidRPr="00C5779D" w:rsidRDefault="004840CC">
            <w:pPr>
              <w:jc w:val="right"/>
              <w:rPr>
                <w:rFonts w:asciiTheme="minorHAnsi" w:hAnsiTheme="minorHAnsi" w:cs="Calibri"/>
                <w:color w:val="000000" w:themeColor="text1"/>
                <w:sz w:val="14"/>
                <w:szCs w:val="14"/>
              </w:rPr>
            </w:pPr>
            <w:r w:rsidRPr="00C5779D">
              <w:rPr>
                <w:rFonts w:asciiTheme="minorHAnsi" w:hAnsiTheme="minorHAnsi" w:cs="Calibri"/>
                <w:color w:val="000000" w:themeColor="text1"/>
                <w:sz w:val="14"/>
                <w:szCs w:val="14"/>
              </w:rPr>
              <w:t>14</w:t>
            </w:r>
          </w:p>
        </w:tc>
      </w:tr>
    </w:tbl>
    <w:p w14:paraId="3681AAB5" w14:textId="77777777" w:rsidR="000A0605" w:rsidRPr="00C5779D" w:rsidRDefault="000A0605" w:rsidP="0064756C">
      <w:pPr>
        <w:rPr>
          <w:rFonts w:asciiTheme="minorHAnsi" w:hAnsiTheme="minorHAnsi"/>
          <w:color w:val="000000" w:themeColor="text1"/>
        </w:rPr>
      </w:pPr>
    </w:p>
    <w:p w14:paraId="2BCAC984" w14:textId="77777777" w:rsidR="006E2988" w:rsidRPr="00C5779D" w:rsidRDefault="006E2988" w:rsidP="00587DF1">
      <w:pPr>
        <w:jc w:val="both"/>
        <w:rPr>
          <w:rFonts w:asciiTheme="minorHAnsi" w:hAnsiTheme="minorHAnsi"/>
          <w:color w:val="000000" w:themeColor="text1"/>
        </w:rPr>
      </w:pPr>
    </w:p>
    <w:p w14:paraId="6B100E24" w14:textId="7BD3CC2B" w:rsidR="002C4B78" w:rsidRPr="00C5779D" w:rsidRDefault="00AC2371" w:rsidP="00AC2371">
      <w:pPr>
        <w:jc w:val="both"/>
        <w:rPr>
          <w:rFonts w:asciiTheme="minorHAnsi" w:hAnsiTheme="minorHAnsi"/>
          <w:color w:val="000000" w:themeColor="text1"/>
        </w:rPr>
      </w:pPr>
      <w:r w:rsidRPr="00C5779D">
        <w:rPr>
          <w:rFonts w:asciiTheme="minorHAnsi" w:hAnsiTheme="minorHAnsi"/>
          <w:color w:val="000000" w:themeColor="text1"/>
        </w:rPr>
        <w:t>Conforme a la tabla anterior, para una solución integral</w:t>
      </w:r>
      <w:r w:rsidR="005258C6" w:rsidRPr="00C5779D">
        <w:rPr>
          <w:rFonts w:asciiTheme="minorHAnsi" w:hAnsiTheme="minorHAnsi"/>
          <w:color w:val="000000" w:themeColor="text1"/>
        </w:rPr>
        <w:t xml:space="preserve"> de infraestructura tecnológica (hardware y software)</w:t>
      </w:r>
      <w:r w:rsidRPr="00C5779D">
        <w:rPr>
          <w:rFonts w:asciiTheme="minorHAnsi" w:hAnsiTheme="minorHAnsi"/>
          <w:color w:val="000000" w:themeColor="text1"/>
        </w:rPr>
        <w:t xml:space="preserve">, se requiera efectuar el proceso de contratación </w:t>
      </w:r>
      <w:r w:rsidR="007F2005" w:rsidRPr="00C5779D">
        <w:rPr>
          <w:rFonts w:asciiTheme="minorHAnsi" w:hAnsiTheme="minorHAnsi"/>
          <w:color w:val="000000" w:themeColor="text1"/>
        </w:rPr>
        <w:t>en consideración a los resultados de la media geométricas resultante de la comparación de las cuatro (4) cotizaciones así:</w:t>
      </w:r>
    </w:p>
    <w:p w14:paraId="29B599C6" w14:textId="77777777" w:rsidR="007F2005" w:rsidRPr="00C5779D" w:rsidRDefault="007F2005" w:rsidP="007F2005">
      <w:pPr>
        <w:ind w:left="708"/>
        <w:jc w:val="both"/>
        <w:rPr>
          <w:rFonts w:asciiTheme="minorHAnsi" w:hAnsiTheme="minorHAnsi"/>
          <w:color w:val="000000" w:themeColor="text1"/>
        </w:rPr>
      </w:pPr>
      <w:r w:rsidRPr="00C5779D">
        <w:rPr>
          <w:rFonts w:asciiTheme="minorHAnsi" w:hAnsiTheme="minorHAnsi"/>
          <w:color w:val="000000" w:themeColor="text1"/>
        </w:rPr>
        <w:t xml:space="preserve">Para el componente (1) Solución De </w:t>
      </w:r>
      <w:proofErr w:type="spellStart"/>
      <w:r w:rsidRPr="00C5779D">
        <w:rPr>
          <w:rFonts w:asciiTheme="minorHAnsi" w:hAnsiTheme="minorHAnsi"/>
          <w:color w:val="000000" w:themeColor="text1"/>
        </w:rPr>
        <w:t>Hiperconvergencia</w:t>
      </w:r>
      <w:proofErr w:type="spellEnd"/>
      <w:r w:rsidRPr="00C5779D">
        <w:rPr>
          <w:rFonts w:asciiTheme="minorHAnsi" w:hAnsiTheme="minorHAnsi"/>
          <w:color w:val="000000" w:themeColor="text1"/>
        </w:rPr>
        <w:t xml:space="preserve"> (suministro de bienes y/o elementos y prestación de los servicios de instalación y configuración, prueba, puesta en funcionamiento, estabilización, transferencia de conocimiento, soporte -garantía y mantenimiento, de acuerdo a lo estipulado en el anexo técnico), </w:t>
      </w:r>
      <w:r w:rsidR="00AC2371" w:rsidRPr="00C5779D">
        <w:rPr>
          <w:rFonts w:asciiTheme="minorHAnsi" w:hAnsiTheme="minorHAnsi"/>
          <w:color w:val="000000" w:themeColor="text1"/>
        </w:rPr>
        <w:t>con un mínimo de 14 nodos.</w:t>
      </w:r>
      <w:r w:rsidR="005B2382" w:rsidRPr="00C5779D">
        <w:rPr>
          <w:rFonts w:asciiTheme="minorHAnsi" w:hAnsiTheme="minorHAnsi"/>
          <w:color w:val="000000" w:themeColor="text1"/>
        </w:rPr>
        <w:t xml:space="preserve"> </w:t>
      </w:r>
    </w:p>
    <w:p w14:paraId="6C1BA69D" w14:textId="77777777" w:rsidR="00CD7CB0" w:rsidRPr="00C5779D" w:rsidRDefault="00CD7CB0" w:rsidP="007F2005">
      <w:pPr>
        <w:ind w:left="708"/>
        <w:jc w:val="both"/>
        <w:rPr>
          <w:rFonts w:asciiTheme="minorHAnsi" w:hAnsiTheme="minorHAnsi"/>
          <w:color w:val="000000" w:themeColor="text1"/>
        </w:rPr>
      </w:pPr>
    </w:p>
    <w:p w14:paraId="3AFA7AA2" w14:textId="3AD574BE" w:rsidR="00AC2371" w:rsidRPr="00C5779D" w:rsidRDefault="007F2005" w:rsidP="007F2005">
      <w:pPr>
        <w:ind w:left="708"/>
        <w:jc w:val="both"/>
        <w:rPr>
          <w:rFonts w:asciiTheme="minorHAnsi" w:hAnsiTheme="minorHAnsi"/>
          <w:color w:val="000000" w:themeColor="text1"/>
        </w:rPr>
      </w:pPr>
      <w:r w:rsidRPr="00C5779D">
        <w:rPr>
          <w:rFonts w:asciiTheme="minorHAnsi" w:hAnsiTheme="minorHAnsi"/>
          <w:color w:val="000000" w:themeColor="text1"/>
        </w:rPr>
        <w:t>Para l</w:t>
      </w:r>
      <w:r w:rsidR="00BA7F43" w:rsidRPr="00C5779D">
        <w:rPr>
          <w:rFonts w:asciiTheme="minorHAnsi" w:hAnsiTheme="minorHAnsi"/>
          <w:color w:val="000000" w:themeColor="text1"/>
        </w:rPr>
        <w:t>os demás componentes</w:t>
      </w:r>
      <w:r w:rsidR="00E453AE" w:rsidRPr="00C5779D">
        <w:rPr>
          <w:rFonts w:asciiTheme="minorHAnsi" w:hAnsiTheme="minorHAnsi"/>
          <w:color w:val="000000" w:themeColor="text1"/>
        </w:rPr>
        <w:t xml:space="preserve"> que corresponden a la (2) Solución de Almacenamiento Definido por Software, (3) Switches para </w:t>
      </w:r>
      <w:proofErr w:type="spellStart"/>
      <w:r w:rsidR="00E453AE" w:rsidRPr="00C5779D">
        <w:rPr>
          <w:rFonts w:asciiTheme="minorHAnsi" w:hAnsiTheme="minorHAnsi"/>
          <w:color w:val="000000" w:themeColor="text1"/>
        </w:rPr>
        <w:t>Hiperconvergencia</w:t>
      </w:r>
      <w:proofErr w:type="spellEnd"/>
      <w:r w:rsidR="00E453AE" w:rsidRPr="00C5779D">
        <w:rPr>
          <w:rFonts w:asciiTheme="minorHAnsi" w:hAnsiTheme="minorHAnsi"/>
          <w:color w:val="000000" w:themeColor="text1"/>
        </w:rPr>
        <w:t xml:space="preserve"> y Almacenamiento, (4) Servicios Para Red </w:t>
      </w:r>
      <w:proofErr w:type="spellStart"/>
      <w:r w:rsidR="00E453AE" w:rsidRPr="00C5779D">
        <w:rPr>
          <w:rFonts w:asciiTheme="minorHAnsi" w:hAnsiTheme="minorHAnsi"/>
          <w:color w:val="000000" w:themeColor="text1"/>
        </w:rPr>
        <w:t>Hat</w:t>
      </w:r>
      <w:proofErr w:type="spellEnd"/>
      <w:r w:rsidR="00E453AE" w:rsidRPr="00C5779D">
        <w:rPr>
          <w:rFonts w:asciiTheme="minorHAnsi" w:hAnsiTheme="minorHAnsi"/>
          <w:color w:val="000000" w:themeColor="text1"/>
        </w:rPr>
        <w:t xml:space="preserve">, (5) Instancias Veeam </w:t>
      </w:r>
      <w:proofErr w:type="spellStart"/>
      <w:r w:rsidR="00E453AE" w:rsidRPr="00C5779D">
        <w:rPr>
          <w:rFonts w:asciiTheme="minorHAnsi" w:hAnsiTheme="minorHAnsi"/>
          <w:color w:val="000000" w:themeColor="text1"/>
        </w:rPr>
        <w:t>Backup</w:t>
      </w:r>
      <w:proofErr w:type="spellEnd"/>
      <w:r w:rsidR="00E453AE" w:rsidRPr="00C5779D">
        <w:rPr>
          <w:rFonts w:asciiTheme="minorHAnsi" w:hAnsiTheme="minorHAnsi"/>
          <w:color w:val="000000" w:themeColor="text1"/>
        </w:rPr>
        <w:t xml:space="preserve"> y (6) Garantía de Todo Riesgo</w:t>
      </w:r>
      <w:r w:rsidR="00BA7F43" w:rsidRPr="00C5779D">
        <w:rPr>
          <w:rFonts w:asciiTheme="minorHAnsi" w:hAnsiTheme="minorHAnsi"/>
          <w:color w:val="000000" w:themeColor="text1"/>
        </w:rPr>
        <w:t xml:space="preserve"> que componen la solución integral de infraestructura tecnológica (hardware y software)</w:t>
      </w:r>
      <w:r w:rsidRPr="00C5779D">
        <w:rPr>
          <w:rFonts w:asciiTheme="minorHAnsi" w:hAnsiTheme="minorHAnsi"/>
          <w:color w:val="000000" w:themeColor="text1"/>
        </w:rPr>
        <w:t xml:space="preserve"> corresponde a los valores establecidos en la media geométrica de cada uno de ellos (ver tabla 11).</w:t>
      </w:r>
    </w:p>
    <w:p w14:paraId="4ED00A1B" w14:textId="3D1F3BD1" w:rsidR="004E39E3" w:rsidRPr="00C5779D" w:rsidRDefault="004E39E3" w:rsidP="00587DF1">
      <w:pPr>
        <w:jc w:val="both"/>
        <w:rPr>
          <w:rFonts w:asciiTheme="minorHAnsi" w:hAnsiTheme="minorHAnsi"/>
          <w:color w:val="000000" w:themeColor="text1"/>
        </w:rPr>
      </w:pPr>
    </w:p>
    <w:p w14:paraId="0353EF16" w14:textId="2E38B22C" w:rsidR="005222BE" w:rsidRPr="00C5779D" w:rsidRDefault="00B22E9C" w:rsidP="00D65FC3">
      <w:pPr>
        <w:pStyle w:val="Ttulo1"/>
        <w:numPr>
          <w:ilvl w:val="0"/>
          <w:numId w:val="15"/>
        </w:numPr>
        <w:rPr>
          <w:rFonts w:asciiTheme="minorHAnsi" w:hAnsiTheme="minorHAnsi"/>
          <w:sz w:val="22"/>
          <w:szCs w:val="22"/>
        </w:rPr>
      </w:pPr>
      <w:bookmarkStart w:id="16" w:name="_Toc191498555"/>
      <w:r w:rsidRPr="00C5779D">
        <w:rPr>
          <w:rFonts w:asciiTheme="minorHAnsi" w:hAnsiTheme="minorHAnsi"/>
          <w:sz w:val="22"/>
          <w:szCs w:val="22"/>
        </w:rPr>
        <w:lastRenderedPageBreak/>
        <w:t>Conclusiones</w:t>
      </w:r>
      <w:bookmarkEnd w:id="16"/>
    </w:p>
    <w:p w14:paraId="188DC91A" w14:textId="77777777" w:rsidR="005222BE" w:rsidRPr="00C5779D" w:rsidRDefault="005222BE" w:rsidP="00E96383">
      <w:pPr>
        <w:pStyle w:val="Prrafodelista"/>
        <w:spacing w:after="0" w:line="240" w:lineRule="auto"/>
        <w:rPr>
          <w:color w:val="000000" w:themeColor="text1"/>
          <w:sz w:val="22"/>
          <w:szCs w:val="22"/>
        </w:rPr>
      </w:pPr>
    </w:p>
    <w:p w14:paraId="2B715E22" w14:textId="2B72575C" w:rsidR="004A1CAF" w:rsidRPr="00C5779D" w:rsidRDefault="005B76FD" w:rsidP="00587DF1">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Siguiendo los lineamientos de</w:t>
      </w:r>
      <w:r w:rsidR="00872E32" w:rsidRPr="00C5779D">
        <w:rPr>
          <w:rFonts w:asciiTheme="minorHAnsi" w:hAnsiTheme="minorHAnsi"/>
          <w:color w:val="000000" w:themeColor="text1"/>
          <w:sz w:val="22"/>
          <w:szCs w:val="22"/>
        </w:rPr>
        <w:t xml:space="preserve"> </w:t>
      </w:r>
      <w:r w:rsidR="00FF1930" w:rsidRPr="00C5779D">
        <w:rPr>
          <w:rFonts w:asciiTheme="minorHAnsi" w:hAnsiTheme="minorHAnsi"/>
          <w:color w:val="000000" w:themeColor="text1"/>
          <w:sz w:val="22"/>
          <w:szCs w:val="22"/>
        </w:rPr>
        <w:t>l</w:t>
      </w:r>
      <w:r w:rsidR="00872E32" w:rsidRPr="00C5779D">
        <w:rPr>
          <w:rFonts w:asciiTheme="minorHAnsi" w:hAnsiTheme="minorHAnsi"/>
          <w:color w:val="000000" w:themeColor="text1"/>
          <w:sz w:val="22"/>
          <w:szCs w:val="22"/>
        </w:rPr>
        <w:t xml:space="preserve">a guía de elaboración de estudios del sector, Versión  de 2022 emitida por la Agencia Nacional de Contratación Pública – Colombia Compra Eficiente, </w:t>
      </w:r>
      <w:r w:rsidR="006D1E2F" w:rsidRPr="00C5779D">
        <w:rPr>
          <w:rFonts w:asciiTheme="minorHAnsi" w:hAnsiTheme="minorHAnsi"/>
          <w:color w:val="000000" w:themeColor="text1"/>
          <w:sz w:val="22"/>
          <w:szCs w:val="22"/>
        </w:rPr>
        <w:t>“</w:t>
      </w:r>
      <w:r w:rsidRPr="00C5779D">
        <w:rPr>
          <w:rFonts w:asciiTheme="minorHAnsi" w:hAnsiTheme="minorHAnsi"/>
          <w:i/>
          <w:iCs/>
          <w:color w:val="000000" w:themeColor="text1"/>
          <w:sz w:val="22"/>
          <w:szCs w:val="22"/>
        </w:rPr>
        <w:t xml:space="preserve">al recibir las cotizaciones </w:t>
      </w:r>
      <w:r w:rsidR="00872E32" w:rsidRPr="00C5779D">
        <w:rPr>
          <w:rFonts w:asciiTheme="minorHAnsi" w:hAnsiTheme="minorHAnsi"/>
          <w:i/>
          <w:iCs/>
          <w:color w:val="000000" w:themeColor="text1"/>
          <w:sz w:val="22"/>
          <w:szCs w:val="22"/>
        </w:rPr>
        <w:t xml:space="preserve">se </w:t>
      </w:r>
      <w:r w:rsidRPr="00C5779D">
        <w:rPr>
          <w:rFonts w:asciiTheme="minorHAnsi" w:hAnsiTheme="minorHAnsi"/>
          <w:i/>
          <w:iCs/>
          <w:color w:val="000000" w:themeColor="text1"/>
          <w:sz w:val="22"/>
          <w:szCs w:val="22"/>
        </w:rPr>
        <w:t>debe verificar la ocurrencia de circunstancias que eventualmente puedan distorsionar los  precios del mercado, como ofertas especiales de almacenes de cadena, fenómenos de escasez o abundancia del producto,</w:t>
      </w:r>
      <w:r w:rsidR="00872E32" w:rsidRPr="00C5779D">
        <w:rPr>
          <w:rFonts w:asciiTheme="minorHAnsi" w:hAnsiTheme="minorHAnsi"/>
          <w:i/>
          <w:iCs/>
          <w:color w:val="000000" w:themeColor="text1"/>
          <w:sz w:val="22"/>
          <w:szCs w:val="22"/>
        </w:rPr>
        <w:t xml:space="preserve"> inventarios existentes para ofrecer,</w:t>
      </w:r>
      <w:r w:rsidRPr="00C5779D">
        <w:rPr>
          <w:rFonts w:asciiTheme="minorHAnsi" w:hAnsiTheme="minorHAnsi"/>
          <w:i/>
          <w:iCs/>
          <w:color w:val="000000" w:themeColor="text1"/>
          <w:sz w:val="22"/>
          <w:szCs w:val="22"/>
        </w:rPr>
        <w:t xml:space="preserve"> entre otros aspectos</w:t>
      </w:r>
      <w:sdt>
        <w:sdtPr>
          <w:rPr>
            <w:rFonts w:asciiTheme="minorHAnsi" w:hAnsiTheme="minorHAnsi"/>
            <w:color w:val="000000" w:themeColor="text1"/>
            <w:sz w:val="22"/>
            <w:szCs w:val="22"/>
          </w:rPr>
          <w:id w:val="-1245726214"/>
          <w:citation/>
        </w:sdtPr>
        <w:sdtContent>
          <w:r w:rsidR="00BD2567" w:rsidRPr="00C5779D">
            <w:rPr>
              <w:rFonts w:asciiTheme="minorHAnsi" w:hAnsiTheme="minorHAnsi"/>
              <w:color w:val="000000" w:themeColor="text1"/>
              <w:sz w:val="22"/>
              <w:szCs w:val="22"/>
            </w:rPr>
            <w:fldChar w:fldCharType="begin"/>
          </w:r>
          <w:r w:rsidR="00BD2567" w:rsidRPr="00C5779D">
            <w:rPr>
              <w:rFonts w:asciiTheme="minorHAnsi" w:hAnsiTheme="minorHAnsi"/>
              <w:color w:val="000000" w:themeColor="text1"/>
              <w:sz w:val="22"/>
              <w:szCs w:val="22"/>
            </w:rPr>
            <w:instrText xml:space="preserve">CITATION Age22 \p 19 \n  \l 9226 </w:instrText>
          </w:r>
          <w:r w:rsidR="00BD2567" w:rsidRPr="00C5779D">
            <w:rPr>
              <w:rFonts w:asciiTheme="minorHAnsi" w:hAnsiTheme="minorHAnsi"/>
              <w:color w:val="000000" w:themeColor="text1"/>
              <w:sz w:val="22"/>
              <w:szCs w:val="22"/>
            </w:rPr>
            <w:fldChar w:fldCharType="separate"/>
          </w:r>
          <w:r w:rsidR="00BD2567" w:rsidRPr="00C5779D">
            <w:rPr>
              <w:rFonts w:asciiTheme="minorHAnsi" w:hAnsiTheme="minorHAnsi"/>
              <w:color w:val="000000" w:themeColor="text1"/>
              <w:sz w:val="22"/>
              <w:szCs w:val="22"/>
            </w:rPr>
            <w:t xml:space="preserve"> (colombiacompraeficiente.gov.co, 2022, pág. 19)</w:t>
          </w:r>
          <w:r w:rsidR="00BD2567" w:rsidRPr="00C5779D">
            <w:rPr>
              <w:rFonts w:asciiTheme="minorHAnsi" w:hAnsiTheme="minorHAnsi"/>
              <w:color w:val="000000" w:themeColor="text1"/>
              <w:sz w:val="22"/>
              <w:szCs w:val="22"/>
            </w:rPr>
            <w:fldChar w:fldCharType="end"/>
          </w:r>
        </w:sdtContent>
      </w:sdt>
      <w:r w:rsidR="00ED36D6" w:rsidRPr="00C5779D">
        <w:rPr>
          <w:rFonts w:asciiTheme="minorHAnsi" w:hAnsiTheme="minorHAnsi"/>
          <w:color w:val="000000" w:themeColor="text1"/>
          <w:sz w:val="22"/>
          <w:szCs w:val="22"/>
        </w:rPr>
        <w:t>.</w:t>
      </w:r>
      <w:r w:rsidR="004A1CAF" w:rsidRPr="00C5779D">
        <w:rPr>
          <w:rFonts w:asciiTheme="minorHAnsi" w:hAnsiTheme="minorHAnsi"/>
          <w:color w:val="000000" w:themeColor="text1"/>
          <w:sz w:val="22"/>
          <w:szCs w:val="22"/>
        </w:rPr>
        <w:t xml:space="preserve"> </w:t>
      </w:r>
      <w:r w:rsidR="00385D72" w:rsidRPr="00C5779D">
        <w:rPr>
          <w:rFonts w:asciiTheme="minorHAnsi" w:hAnsiTheme="minorHAnsi"/>
          <w:color w:val="000000" w:themeColor="text1"/>
          <w:sz w:val="22"/>
          <w:szCs w:val="22"/>
        </w:rPr>
        <w:t>Conforme al análisis efectuado este estudio está libre de las circunstancias indicadas en el manual de Colombia Compra Eficiente.</w:t>
      </w:r>
    </w:p>
    <w:p w14:paraId="375EB126" w14:textId="77777777" w:rsidR="00904D94" w:rsidRPr="00C5779D" w:rsidRDefault="00904D94" w:rsidP="00587DF1">
      <w:pPr>
        <w:jc w:val="both"/>
        <w:rPr>
          <w:rFonts w:asciiTheme="minorHAnsi" w:hAnsiTheme="minorHAnsi"/>
          <w:color w:val="000000" w:themeColor="text1"/>
          <w:sz w:val="22"/>
          <w:szCs w:val="22"/>
        </w:rPr>
      </w:pPr>
    </w:p>
    <w:p w14:paraId="638BF2E6" w14:textId="4D93A23F" w:rsidR="00124DD1" w:rsidRPr="00C5779D" w:rsidRDefault="004A1CAF" w:rsidP="00F4161B">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 xml:space="preserve">Conforme al análisis efectuado con las cotizaciones, considerando la media geométrica </w:t>
      </w:r>
      <w:r w:rsidR="00C96582" w:rsidRPr="00C5779D">
        <w:rPr>
          <w:rFonts w:asciiTheme="minorHAnsi" w:hAnsiTheme="minorHAnsi"/>
          <w:color w:val="000000" w:themeColor="text1"/>
          <w:sz w:val="22"/>
          <w:szCs w:val="22"/>
        </w:rPr>
        <w:t xml:space="preserve">de cada componente </w:t>
      </w:r>
      <w:r w:rsidR="00904D94" w:rsidRPr="00C5779D">
        <w:rPr>
          <w:rFonts w:asciiTheme="minorHAnsi" w:hAnsiTheme="minorHAnsi"/>
          <w:color w:val="000000" w:themeColor="text1"/>
          <w:sz w:val="22"/>
          <w:szCs w:val="22"/>
        </w:rPr>
        <w:t>permite inferir que</w:t>
      </w:r>
      <w:r w:rsidRPr="00C5779D">
        <w:rPr>
          <w:rFonts w:asciiTheme="minorHAnsi" w:hAnsiTheme="minorHAnsi"/>
          <w:color w:val="000000" w:themeColor="text1"/>
          <w:sz w:val="22"/>
          <w:szCs w:val="22"/>
        </w:rPr>
        <w:t xml:space="preserve"> con base en </w:t>
      </w:r>
      <w:r w:rsidR="00416CF1" w:rsidRPr="00C5779D">
        <w:rPr>
          <w:rFonts w:asciiTheme="minorHAnsi" w:hAnsiTheme="minorHAnsi"/>
          <w:color w:val="000000" w:themeColor="text1"/>
          <w:sz w:val="22"/>
          <w:szCs w:val="22"/>
        </w:rPr>
        <w:t>los recursos</w:t>
      </w:r>
      <w:r w:rsidRPr="00C5779D">
        <w:rPr>
          <w:rFonts w:asciiTheme="minorHAnsi" w:hAnsiTheme="minorHAnsi"/>
          <w:color w:val="000000" w:themeColor="text1"/>
          <w:sz w:val="22"/>
          <w:szCs w:val="22"/>
        </w:rPr>
        <w:t xml:space="preserve"> </w:t>
      </w:r>
      <w:r w:rsidR="00416CF1" w:rsidRPr="00C5779D">
        <w:rPr>
          <w:rFonts w:asciiTheme="minorHAnsi" w:hAnsiTheme="minorHAnsi"/>
          <w:color w:val="000000" w:themeColor="text1"/>
          <w:sz w:val="22"/>
          <w:szCs w:val="22"/>
        </w:rPr>
        <w:t xml:space="preserve">económicos establecidos en el Plan Anual de Adquisiciones </w:t>
      </w:r>
      <w:r w:rsidR="00C96582" w:rsidRPr="00C5779D">
        <w:rPr>
          <w:rFonts w:asciiTheme="minorHAnsi" w:hAnsiTheme="minorHAnsi"/>
          <w:color w:val="000000" w:themeColor="text1"/>
          <w:sz w:val="22"/>
          <w:szCs w:val="22"/>
        </w:rPr>
        <w:t>(</w:t>
      </w:r>
      <w:r w:rsidRPr="00C5779D">
        <w:rPr>
          <w:rFonts w:asciiTheme="minorHAnsi" w:hAnsiTheme="minorHAnsi"/>
          <w:color w:val="000000" w:themeColor="text1"/>
          <w:sz w:val="22"/>
          <w:szCs w:val="22"/>
        </w:rPr>
        <w:t>$21.964.569.535</w:t>
      </w:r>
      <w:r w:rsidR="00C96582" w:rsidRPr="00C5779D">
        <w:rPr>
          <w:rFonts w:asciiTheme="minorHAnsi" w:hAnsiTheme="minorHAnsi"/>
          <w:color w:val="000000" w:themeColor="text1"/>
          <w:sz w:val="22"/>
          <w:szCs w:val="22"/>
        </w:rPr>
        <w:t>)</w:t>
      </w:r>
      <w:r w:rsidRPr="00C5779D">
        <w:rPr>
          <w:rFonts w:asciiTheme="minorHAnsi" w:hAnsiTheme="minorHAnsi"/>
          <w:color w:val="000000" w:themeColor="text1"/>
          <w:sz w:val="22"/>
          <w:szCs w:val="22"/>
        </w:rPr>
        <w:t xml:space="preserve">, </w:t>
      </w:r>
      <w:r w:rsidR="00416CF1" w:rsidRPr="00C5779D">
        <w:rPr>
          <w:rFonts w:asciiTheme="minorHAnsi" w:hAnsiTheme="minorHAnsi"/>
          <w:color w:val="000000" w:themeColor="text1"/>
          <w:sz w:val="22"/>
          <w:szCs w:val="22"/>
        </w:rPr>
        <w:t xml:space="preserve">y de acuerdo con el análisis de precios realizado, se determina que </w:t>
      </w:r>
      <w:r w:rsidR="00416CF1" w:rsidRPr="00C5779D">
        <w:rPr>
          <w:rFonts w:asciiTheme="minorHAnsi" w:hAnsiTheme="minorHAnsi"/>
          <w:b/>
          <w:bCs/>
          <w:color w:val="000000" w:themeColor="text1"/>
          <w:sz w:val="22"/>
          <w:szCs w:val="22"/>
        </w:rPr>
        <w:t xml:space="preserve">el </w:t>
      </w:r>
      <w:r w:rsidR="00904D94" w:rsidRPr="00C5779D">
        <w:rPr>
          <w:rFonts w:asciiTheme="minorHAnsi" w:hAnsiTheme="minorHAnsi"/>
          <w:b/>
          <w:bCs/>
          <w:color w:val="000000" w:themeColor="text1"/>
          <w:sz w:val="22"/>
          <w:szCs w:val="22"/>
        </w:rPr>
        <w:t>valor total de</w:t>
      </w:r>
      <w:r w:rsidR="00416CF1" w:rsidRPr="00C5779D">
        <w:rPr>
          <w:rFonts w:asciiTheme="minorHAnsi" w:hAnsiTheme="minorHAnsi"/>
          <w:b/>
          <w:bCs/>
          <w:color w:val="000000" w:themeColor="text1"/>
          <w:sz w:val="22"/>
          <w:szCs w:val="22"/>
        </w:rPr>
        <w:t>l presupuesto estimado es</w:t>
      </w:r>
      <w:r w:rsidR="00904D94" w:rsidRPr="00C5779D">
        <w:rPr>
          <w:rFonts w:asciiTheme="minorHAnsi" w:hAnsiTheme="minorHAnsi"/>
          <w:b/>
          <w:bCs/>
          <w:color w:val="000000" w:themeColor="text1"/>
          <w:sz w:val="22"/>
          <w:szCs w:val="22"/>
        </w:rPr>
        <w:t xml:space="preserve"> $21.840.368.986</w:t>
      </w:r>
      <w:r w:rsidR="00E50E2C" w:rsidRPr="00C5779D">
        <w:rPr>
          <w:rFonts w:asciiTheme="minorHAnsi" w:hAnsiTheme="minorHAnsi"/>
          <w:b/>
          <w:bCs/>
          <w:color w:val="000000" w:themeColor="text1"/>
          <w:sz w:val="22"/>
          <w:szCs w:val="22"/>
        </w:rPr>
        <w:t xml:space="preserve"> </w:t>
      </w:r>
      <w:r w:rsidR="00E50E2C" w:rsidRPr="00C5779D">
        <w:rPr>
          <w:rFonts w:asciiTheme="minorHAnsi" w:hAnsiTheme="minorHAnsi"/>
          <w:color w:val="000000" w:themeColor="text1"/>
          <w:sz w:val="22"/>
          <w:szCs w:val="22"/>
        </w:rPr>
        <w:t>para la adquisición de una solución integral de infraestructura tecnológica</w:t>
      </w:r>
      <w:r w:rsidR="00F45BCF" w:rsidRPr="00C5779D">
        <w:rPr>
          <w:rFonts w:asciiTheme="minorHAnsi" w:hAnsiTheme="minorHAnsi"/>
          <w:color w:val="000000" w:themeColor="text1"/>
          <w:sz w:val="22"/>
          <w:szCs w:val="22"/>
        </w:rPr>
        <w:t xml:space="preserve"> (hardware y software)</w:t>
      </w:r>
      <w:r w:rsidR="00C96582" w:rsidRPr="00C5779D">
        <w:rPr>
          <w:rFonts w:asciiTheme="minorHAnsi" w:hAnsiTheme="minorHAnsi"/>
          <w:color w:val="000000" w:themeColor="text1"/>
          <w:sz w:val="22"/>
          <w:szCs w:val="22"/>
        </w:rPr>
        <w:t>, conforme se detalla en la tabla 12.</w:t>
      </w:r>
    </w:p>
    <w:p w14:paraId="0BA94EAD" w14:textId="77777777" w:rsidR="00124DD1" w:rsidRPr="00C5779D" w:rsidRDefault="00124DD1" w:rsidP="00F4161B">
      <w:pPr>
        <w:jc w:val="both"/>
        <w:rPr>
          <w:rFonts w:asciiTheme="minorHAnsi" w:hAnsiTheme="minorHAnsi"/>
          <w:color w:val="000000" w:themeColor="text1"/>
          <w:sz w:val="22"/>
          <w:szCs w:val="22"/>
        </w:rPr>
      </w:pPr>
    </w:p>
    <w:p w14:paraId="3B59A2D7" w14:textId="7468920C" w:rsidR="006032E6" w:rsidRPr="00C5779D" w:rsidRDefault="00124DD1" w:rsidP="00F4161B">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S</w:t>
      </w:r>
      <w:r w:rsidR="001A1A9A" w:rsidRPr="00C5779D">
        <w:rPr>
          <w:rFonts w:asciiTheme="minorHAnsi" w:hAnsiTheme="minorHAnsi"/>
          <w:color w:val="000000" w:themeColor="text1"/>
          <w:sz w:val="22"/>
          <w:szCs w:val="22"/>
        </w:rPr>
        <w:t xml:space="preserve">e aclara que los valores techos se determinaron así: para el componente de </w:t>
      </w:r>
      <w:r w:rsidR="001E1BFE" w:rsidRPr="00C5779D">
        <w:rPr>
          <w:rFonts w:asciiTheme="minorHAnsi" w:hAnsiTheme="minorHAnsi"/>
          <w:color w:val="000000" w:themeColor="text1"/>
          <w:sz w:val="22"/>
          <w:szCs w:val="22"/>
        </w:rPr>
        <w:t xml:space="preserve">Solución de </w:t>
      </w:r>
      <w:proofErr w:type="spellStart"/>
      <w:r w:rsidR="001E1BFE" w:rsidRPr="00C5779D">
        <w:rPr>
          <w:rFonts w:asciiTheme="minorHAnsi" w:hAnsiTheme="minorHAnsi"/>
          <w:color w:val="000000" w:themeColor="text1"/>
          <w:sz w:val="22"/>
          <w:szCs w:val="22"/>
        </w:rPr>
        <w:t>Hiperconvergencia</w:t>
      </w:r>
      <w:proofErr w:type="spellEnd"/>
      <w:r w:rsidR="001A1A9A" w:rsidRPr="00C5779D">
        <w:rPr>
          <w:rFonts w:asciiTheme="minorHAnsi" w:hAnsiTheme="minorHAnsi"/>
          <w:color w:val="000000" w:themeColor="text1"/>
          <w:sz w:val="22"/>
          <w:szCs w:val="22"/>
        </w:rPr>
        <w:t xml:space="preserve"> se tomó la media geométrica</w:t>
      </w:r>
      <w:r w:rsidRPr="00C5779D">
        <w:rPr>
          <w:rFonts w:asciiTheme="minorHAnsi" w:hAnsiTheme="minorHAnsi"/>
          <w:color w:val="000000" w:themeColor="text1"/>
          <w:sz w:val="22"/>
          <w:szCs w:val="22"/>
        </w:rPr>
        <w:t xml:space="preserve"> ($19.584.104.418)</w:t>
      </w:r>
      <w:r w:rsidR="001A1A9A" w:rsidRPr="00C5779D">
        <w:rPr>
          <w:rFonts w:asciiTheme="minorHAnsi" w:hAnsiTheme="minorHAnsi"/>
          <w:color w:val="000000" w:themeColor="text1"/>
          <w:sz w:val="22"/>
          <w:szCs w:val="22"/>
        </w:rPr>
        <w:t xml:space="preserve"> </w:t>
      </w:r>
      <w:r w:rsidRPr="00C5779D">
        <w:rPr>
          <w:rFonts w:asciiTheme="minorHAnsi" w:hAnsiTheme="minorHAnsi"/>
          <w:color w:val="000000" w:themeColor="text1"/>
          <w:sz w:val="22"/>
          <w:szCs w:val="22"/>
        </w:rPr>
        <w:t>como tope y se dividió entre la necesidad de 28 nodos, dando como resultado el valor de cada nodo (699.432.300 aproximadamente); luego se procedió a multiplicar</w:t>
      </w:r>
      <w:r w:rsidR="001A1A9A" w:rsidRPr="00C5779D">
        <w:rPr>
          <w:rFonts w:asciiTheme="minorHAnsi" w:hAnsiTheme="minorHAnsi"/>
          <w:color w:val="000000" w:themeColor="text1"/>
          <w:sz w:val="22"/>
          <w:szCs w:val="22"/>
        </w:rPr>
        <w:t xml:space="preserve"> el valor establecido para cada nodo ($699.432.30</w:t>
      </w:r>
      <w:r w:rsidRPr="00C5779D">
        <w:rPr>
          <w:rFonts w:asciiTheme="minorHAnsi" w:hAnsiTheme="minorHAnsi"/>
          <w:color w:val="000000" w:themeColor="text1"/>
          <w:sz w:val="22"/>
          <w:szCs w:val="22"/>
        </w:rPr>
        <w:t>0,642857142857143</w:t>
      </w:r>
      <w:r w:rsidR="001A1A9A" w:rsidRPr="00C5779D">
        <w:rPr>
          <w:rFonts w:asciiTheme="minorHAnsi" w:hAnsiTheme="minorHAnsi"/>
          <w:color w:val="000000" w:themeColor="text1"/>
          <w:sz w:val="22"/>
          <w:szCs w:val="22"/>
        </w:rPr>
        <w:t xml:space="preserve">), </w:t>
      </w:r>
      <w:r w:rsidRPr="00C5779D">
        <w:rPr>
          <w:rFonts w:asciiTheme="minorHAnsi" w:hAnsiTheme="minorHAnsi"/>
          <w:color w:val="000000" w:themeColor="text1"/>
          <w:sz w:val="22"/>
          <w:szCs w:val="22"/>
        </w:rPr>
        <w:t>por</w:t>
      </w:r>
      <w:r w:rsidR="001A1A9A" w:rsidRPr="00C5779D">
        <w:rPr>
          <w:rFonts w:asciiTheme="minorHAnsi" w:hAnsiTheme="minorHAnsi"/>
          <w:color w:val="000000" w:themeColor="text1"/>
          <w:sz w:val="22"/>
          <w:szCs w:val="22"/>
        </w:rPr>
        <w:t xml:space="preserve"> 14 nodos</w:t>
      </w:r>
      <w:r w:rsidRPr="00C5779D">
        <w:rPr>
          <w:rFonts w:asciiTheme="minorHAnsi" w:hAnsiTheme="minorHAnsi"/>
          <w:color w:val="000000" w:themeColor="text1"/>
          <w:sz w:val="22"/>
          <w:szCs w:val="22"/>
        </w:rPr>
        <w:t xml:space="preserve"> </w:t>
      </w:r>
      <w:r w:rsidR="001A1A9A" w:rsidRPr="00C5779D">
        <w:rPr>
          <w:rFonts w:asciiTheme="minorHAnsi" w:hAnsiTheme="minorHAnsi"/>
          <w:color w:val="000000" w:themeColor="text1"/>
          <w:sz w:val="22"/>
          <w:szCs w:val="22"/>
        </w:rPr>
        <w:t>y ello dio como resultado la cifra techo de $9.792.052.209.</w:t>
      </w:r>
      <w:r w:rsidR="001E1BFE" w:rsidRPr="00C5779D">
        <w:rPr>
          <w:rFonts w:asciiTheme="minorHAnsi" w:hAnsiTheme="minorHAnsi"/>
          <w:color w:val="000000" w:themeColor="text1"/>
          <w:sz w:val="22"/>
          <w:szCs w:val="22"/>
        </w:rPr>
        <w:t xml:space="preserve"> Para el caso de los demás componentes (Solución de Almacenamiento Definido por Software, Switches para </w:t>
      </w:r>
      <w:proofErr w:type="spellStart"/>
      <w:r w:rsidR="001E1BFE" w:rsidRPr="00C5779D">
        <w:rPr>
          <w:rFonts w:asciiTheme="minorHAnsi" w:hAnsiTheme="minorHAnsi"/>
          <w:color w:val="000000" w:themeColor="text1"/>
          <w:sz w:val="22"/>
          <w:szCs w:val="22"/>
        </w:rPr>
        <w:t>Hiperconvergencia</w:t>
      </w:r>
      <w:proofErr w:type="spellEnd"/>
      <w:r w:rsidR="001E1BFE" w:rsidRPr="00C5779D">
        <w:rPr>
          <w:rFonts w:asciiTheme="minorHAnsi" w:hAnsiTheme="minorHAnsi"/>
          <w:color w:val="000000" w:themeColor="text1"/>
          <w:sz w:val="22"/>
          <w:szCs w:val="22"/>
        </w:rPr>
        <w:t xml:space="preserve"> y Almacenamiento, Servicios Para Red </w:t>
      </w:r>
      <w:proofErr w:type="spellStart"/>
      <w:r w:rsidR="001E1BFE" w:rsidRPr="00C5779D">
        <w:rPr>
          <w:rFonts w:asciiTheme="minorHAnsi" w:hAnsiTheme="minorHAnsi"/>
          <w:color w:val="000000" w:themeColor="text1"/>
          <w:sz w:val="22"/>
          <w:szCs w:val="22"/>
        </w:rPr>
        <w:t>Hat</w:t>
      </w:r>
      <w:proofErr w:type="spellEnd"/>
      <w:r w:rsidR="001E1BFE" w:rsidRPr="00C5779D">
        <w:rPr>
          <w:rFonts w:asciiTheme="minorHAnsi" w:hAnsiTheme="minorHAnsi"/>
          <w:color w:val="000000" w:themeColor="text1"/>
          <w:sz w:val="22"/>
          <w:szCs w:val="22"/>
        </w:rPr>
        <w:t xml:space="preserve">, Instancias Veeam </w:t>
      </w:r>
      <w:proofErr w:type="spellStart"/>
      <w:r w:rsidR="001E1BFE" w:rsidRPr="00C5779D">
        <w:rPr>
          <w:rFonts w:asciiTheme="minorHAnsi" w:hAnsiTheme="minorHAnsi"/>
          <w:color w:val="000000" w:themeColor="text1"/>
          <w:sz w:val="22"/>
          <w:szCs w:val="22"/>
        </w:rPr>
        <w:t>Backup</w:t>
      </w:r>
      <w:proofErr w:type="spellEnd"/>
      <w:r w:rsidR="001E1BFE" w:rsidRPr="00C5779D">
        <w:rPr>
          <w:rFonts w:asciiTheme="minorHAnsi" w:hAnsiTheme="minorHAnsi"/>
          <w:color w:val="000000" w:themeColor="text1"/>
          <w:sz w:val="22"/>
          <w:szCs w:val="22"/>
        </w:rPr>
        <w:t xml:space="preserve"> y Garantía de Todo Riesgo)</w:t>
      </w:r>
      <w:r w:rsidRPr="00C5779D">
        <w:rPr>
          <w:rFonts w:asciiTheme="minorHAnsi" w:hAnsiTheme="minorHAnsi"/>
          <w:color w:val="000000" w:themeColor="text1"/>
          <w:sz w:val="22"/>
          <w:szCs w:val="22"/>
        </w:rPr>
        <w:t xml:space="preserve"> se tomó la media geométrica del análisis de precios de cada componente conforme se puede observar en la tabla 11</w:t>
      </w:r>
      <w:r w:rsidR="00541025" w:rsidRPr="00C5779D">
        <w:rPr>
          <w:rFonts w:asciiTheme="minorHAnsi" w:hAnsiTheme="minorHAnsi"/>
          <w:color w:val="000000" w:themeColor="text1"/>
          <w:sz w:val="22"/>
          <w:szCs w:val="22"/>
        </w:rPr>
        <w:t xml:space="preserve"> previamente descrita.</w:t>
      </w:r>
      <w:r w:rsidR="001E1BFE" w:rsidRPr="00C5779D">
        <w:rPr>
          <w:rFonts w:asciiTheme="minorHAnsi" w:hAnsiTheme="minorHAnsi"/>
          <w:color w:val="000000" w:themeColor="text1"/>
          <w:sz w:val="22"/>
          <w:szCs w:val="22"/>
        </w:rPr>
        <w:t>.</w:t>
      </w:r>
    </w:p>
    <w:p w14:paraId="4F7ACFCD" w14:textId="77777777" w:rsidR="006032E6" w:rsidRPr="00C5779D" w:rsidRDefault="006032E6" w:rsidP="00F4161B">
      <w:pPr>
        <w:jc w:val="both"/>
        <w:rPr>
          <w:rFonts w:asciiTheme="minorHAnsi" w:hAnsiTheme="minorHAnsi"/>
          <w:color w:val="000000" w:themeColor="text1"/>
          <w:sz w:val="22"/>
          <w:szCs w:val="22"/>
        </w:rPr>
      </w:pPr>
    </w:p>
    <w:p w14:paraId="34DC3927" w14:textId="54EFC4F7" w:rsidR="001C6158" w:rsidRPr="00C5779D" w:rsidRDefault="00F4161B" w:rsidP="00DB3664">
      <w:pPr>
        <w:jc w:val="both"/>
        <w:rPr>
          <w:rFonts w:asciiTheme="minorHAnsi" w:hAnsiTheme="minorHAnsi"/>
          <w:color w:val="000000" w:themeColor="text1"/>
          <w:sz w:val="22"/>
          <w:szCs w:val="22"/>
        </w:rPr>
      </w:pPr>
      <w:r w:rsidRPr="00C5779D">
        <w:rPr>
          <w:rFonts w:asciiTheme="minorHAnsi" w:hAnsiTheme="minorHAnsi"/>
          <w:color w:val="000000" w:themeColor="text1"/>
          <w:sz w:val="22"/>
          <w:szCs w:val="22"/>
        </w:rPr>
        <w:t>Es conveniente aclarar que</w:t>
      </w:r>
      <w:r w:rsidR="00541025" w:rsidRPr="00C5779D">
        <w:rPr>
          <w:rFonts w:asciiTheme="minorHAnsi" w:hAnsiTheme="minorHAnsi"/>
          <w:color w:val="000000" w:themeColor="text1"/>
          <w:sz w:val="22"/>
          <w:szCs w:val="22"/>
        </w:rPr>
        <w:t xml:space="preserve"> efectuado el</w:t>
      </w:r>
      <w:r w:rsidRPr="00C5779D">
        <w:rPr>
          <w:rFonts w:asciiTheme="minorHAnsi" w:hAnsiTheme="minorHAnsi"/>
          <w:color w:val="000000" w:themeColor="text1"/>
          <w:sz w:val="22"/>
          <w:szCs w:val="22"/>
        </w:rPr>
        <w:t xml:space="preserve"> análisis de precios </w:t>
      </w:r>
      <w:r w:rsidR="00541025" w:rsidRPr="00C5779D">
        <w:rPr>
          <w:rFonts w:asciiTheme="minorHAnsi" w:hAnsiTheme="minorHAnsi"/>
          <w:color w:val="000000" w:themeColor="text1"/>
          <w:sz w:val="22"/>
          <w:szCs w:val="22"/>
        </w:rPr>
        <w:t>de las cotizaciones recibidas</w:t>
      </w:r>
      <w:r w:rsidRPr="00C5779D">
        <w:rPr>
          <w:rFonts w:asciiTheme="minorHAnsi" w:hAnsiTheme="minorHAnsi"/>
          <w:color w:val="000000" w:themeColor="text1"/>
          <w:sz w:val="22"/>
          <w:szCs w:val="22"/>
        </w:rPr>
        <w:t xml:space="preserve">, </w:t>
      </w:r>
      <w:r w:rsidR="00541025" w:rsidRPr="00C5779D">
        <w:rPr>
          <w:rFonts w:asciiTheme="minorHAnsi" w:hAnsiTheme="minorHAnsi"/>
          <w:color w:val="000000" w:themeColor="text1"/>
          <w:sz w:val="22"/>
          <w:szCs w:val="22"/>
        </w:rPr>
        <w:t>se determinaron las medias geométricas por componente y ello permitió determinar</w:t>
      </w:r>
      <w:r w:rsidR="001C6158" w:rsidRPr="00C5779D">
        <w:rPr>
          <w:rFonts w:asciiTheme="minorHAnsi" w:hAnsiTheme="minorHAnsi"/>
          <w:color w:val="000000" w:themeColor="text1"/>
          <w:sz w:val="22"/>
          <w:szCs w:val="22"/>
        </w:rPr>
        <w:t xml:space="preserve"> los valores</w:t>
      </w:r>
      <w:r w:rsidR="00EE7A58" w:rsidRPr="00C5779D">
        <w:rPr>
          <w:rFonts w:asciiTheme="minorHAnsi" w:hAnsiTheme="minorHAnsi"/>
          <w:color w:val="000000" w:themeColor="text1"/>
          <w:sz w:val="22"/>
          <w:szCs w:val="22"/>
        </w:rPr>
        <w:t xml:space="preserve"> techo</w:t>
      </w:r>
      <w:r w:rsidR="00920DC9" w:rsidRPr="00C5779D">
        <w:rPr>
          <w:rFonts w:asciiTheme="minorHAnsi" w:hAnsiTheme="minorHAnsi"/>
          <w:color w:val="000000" w:themeColor="text1"/>
          <w:sz w:val="22"/>
          <w:szCs w:val="22"/>
        </w:rPr>
        <w:t xml:space="preserve"> establecidos para</w:t>
      </w:r>
      <w:r w:rsidR="00541025" w:rsidRPr="00C5779D">
        <w:rPr>
          <w:rFonts w:asciiTheme="minorHAnsi" w:hAnsiTheme="minorHAnsi"/>
          <w:color w:val="000000" w:themeColor="text1"/>
          <w:sz w:val="22"/>
          <w:szCs w:val="22"/>
        </w:rPr>
        <w:t xml:space="preserve"> cada uno de</w:t>
      </w:r>
      <w:r w:rsidR="001C6158" w:rsidRPr="00C5779D">
        <w:rPr>
          <w:rFonts w:asciiTheme="minorHAnsi" w:hAnsiTheme="minorHAnsi"/>
          <w:color w:val="000000" w:themeColor="text1"/>
          <w:sz w:val="22"/>
          <w:szCs w:val="22"/>
        </w:rPr>
        <w:t xml:space="preserve"> </w:t>
      </w:r>
      <w:r w:rsidR="00541025" w:rsidRPr="00C5779D">
        <w:rPr>
          <w:rFonts w:asciiTheme="minorHAnsi" w:hAnsiTheme="minorHAnsi"/>
          <w:color w:val="000000" w:themeColor="text1"/>
          <w:sz w:val="22"/>
          <w:szCs w:val="22"/>
        </w:rPr>
        <w:t xml:space="preserve">ellos, conforme se presenta </w:t>
      </w:r>
      <w:r w:rsidR="00904D94" w:rsidRPr="00C5779D">
        <w:rPr>
          <w:rFonts w:asciiTheme="minorHAnsi" w:hAnsiTheme="minorHAnsi"/>
          <w:color w:val="000000" w:themeColor="text1"/>
          <w:sz w:val="22"/>
          <w:szCs w:val="22"/>
        </w:rPr>
        <w:t>en la tabla 1</w:t>
      </w:r>
      <w:r w:rsidR="002152C0" w:rsidRPr="00C5779D">
        <w:rPr>
          <w:rFonts w:asciiTheme="minorHAnsi" w:hAnsiTheme="minorHAnsi"/>
          <w:color w:val="000000" w:themeColor="text1"/>
          <w:sz w:val="22"/>
          <w:szCs w:val="22"/>
        </w:rPr>
        <w:t>2</w:t>
      </w:r>
      <w:r w:rsidR="00904D94" w:rsidRPr="00C5779D">
        <w:rPr>
          <w:rFonts w:asciiTheme="minorHAnsi" w:hAnsiTheme="minorHAnsi"/>
          <w:color w:val="000000" w:themeColor="text1"/>
          <w:sz w:val="22"/>
          <w:szCs w:val="22"/>
        </w:rPr>
        <w:t>.</w:t>
      </w:r>
    </w:p>
    <w:p w14:paraId="507E5CAE" w14:textId="77777777" w:rsidR="00187850" w:rsidRPr="00C5779D" w:rsidRDefault="00187850" w:rsidP="00587DF1">
      <w:pPr>
        <w:rPr>
          <w:rFonts w:asciiTheme="minorHAnsi" w:hAnsiTheme="minorHAnsi"/>
          <w:color w:val="000000" w:themeColor="text1"/>
          <w:sz w:val="22"/>
          <w:szCs w:val="22"/>
        </w:rPr>
      </w:pPr>
    </w:p>
    <w:p w14:paraId="544EC9D7" w14:textId="1ABEF204" w:rsidR="00F62AA0" w:rsidRPr="00C5779D" w:rsidRDefault="00187850" w:rsidP="00187850">
      <w:pPr>
        <w:pStyle w:val="Descripcin"/>
        <w:rPr>
          <w:color w:val="000000" w:themeColor="text1"/>
          <w:sz w:val="22"/>
          <w:szCs w:val="22"/>
        </w:rPr>
      </w:pPr>
      <w:r w:rsidRPr="00C5779D">
        <w:rPr>
          <w:color w:val="000000" w:themeColor="text1"/>
          <w:sz w:val="22"/>
          <w:szCs w:val="22"/>
        </w:rPr>
        <w:t xml:space="preserve">Tabla </w:t>
      </w:r>
      <w:r w:rsidR="002152C0" w:rsidRPr="00C5779D">
        <w:rPr>
          <w:color w:val="000000" w:themeColor="text1"/>
          <w:sz w:val="22"/>
          <w:szCs w:val="22"/>
        </w:rPr>
        <w:t>12</w:t>
      </w:r>
      <w:r w:rsidRPr="00C5779D">
        <w:rPr>
          <w:color w:val="000000" w:themeColor="text1"/>
          <w:sz w:val="22"/>
          <w:szCs w:val="22"/>
        </w:rPr>
        <w:t xml:space="preserve">. Valores </w:t>
      </w:r>
      <w:r w:rsidR="008752DB" w:rsidRPr="00C5779D">
        <w:rPr>
          <w:color w:val="000000" w:themeColor="text1"/>
          <w:sz w:val="22"/>
          <w:szCs w:val="22"/>
        </w:rPr>
        <w:t>techo</w:t>
      </w:r>
      <w:r w:rsidR="00904D94" w:rsidRPr="00C5779D">
        <w:rPr>
          <w:color w:val="000000" w:themeColor="text1"/>
          <w:sz w:val="22"/>
          <w:szCs w:val="22"/>
        </w:rPr>
        <w:t xml:space="preserve"> para cada componente.</w:t>
      </w:r>
    </w:p>
    <w:tbl>
      <w:tblPr>
        <w:tblW w:w="8636" w:type="dxa"/>
        <w:tblCellMar>
          <w:left w:w="70" w:type="dxa"/>
          <w:right w:w="70" w:type="dxa"/>
        </w:tblCellMar>
        <w:tblLook w:val="04A0" w:firstRow="1" w:lastRow="0" w:firstColumn="1" w:lastColumn="0" w:noHBand="0" w:noVBand="1"/>
      </w:tblPr>
      <w:tblGrid>
        <w:gridCol w:w="643"/>
        <w:gridCol w:w="6316"/>
        <w:gridCol w:w="1756"/>
      </w:tblGrid>
      <w:tr w:rsidR="0044744F" w:rsidRPr="00C5779D" w14:paraId="179E8846" w14:textId="77777777" w:rsidTr="0006506E">
        <w:trPr>
          <w:trHeight w:val="936"/>
        </w:trPr>
        <w:tc>
          <w:tcPr>
            <w:tcW w:w="62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2CDA4D8B" w14:textId="77777777" w:rsidR="0006506E" w:rsidRPr="00C5779D" w:rsidRDefault="0006506E">
            <w:pPr>
              <w:jc w:val="center"/>
              <w:rPr>
                <w:rFonts w:asciiTheme="minorHAnsi" w:hAnsiTheme="minorHAnsi" w:cs="Calibri"/>
                <w:b/>
                <w:bCs/>
                <w:color w:val="000000" w:themeColor="text1"/>
                <w:lang w:eastAsia="es-CO"/>
              </w:rPr>
            </w:pPr>
            <w:r w:rsidRPr="00C5779D">
              <w:rPr>
                <w:rFonts w:asciiTheme="minorHAnsi" w:hAnsiTheme="minorHAnsi" w:cs="Calibri"/>
                <w:b/>
                <w:bCs/>
                <w:color w:val="000000" w:themeColor="text1"/>
              </w:rPr>
              <w:t>Ítem</w:t>
            </w:r>
          </w:p>
        </w:tc>
        <w:tc>
          <w:tcPr>
            <w:tcW w:w="6316" w:type="dxa"/>
            <w:tcBorders>
              <w:top w:val="single" w:sz="8" w:space="0" w:color="auto"/>
              <w:left w:val="nil"/>
              <w:bottom w:val="single" w:sz="4" w:space="0" w:color="auto"/>
              <w:right w:val="single" w:sz="4" w:space="0" w:color="auto"/>
            </w:tcBorders>
            <w:shd w:val="clear" w:color="000000" w:fill="D9D9D9"/>
            <w:noWrap/>
            <w:vAlign w:val="center"/>
            <w:hideMark/>
          </w:tcPr>
          <w:p w14:paraId="4DDD85D7" w14:textId="77777777" w:rsidR="0006506E" w:rsidRPr="00C5779D" w:rsidRDefault="0006506E">
            <w:pPr>
              <w:jc w:val="center"/>
              <w:rPr>
                <w:rFonts w:asciiTheme="minorHAnsi" w:hAnsiTheme="minorHAnsi" w:cs="Calibri"/>
                <w:b/>
                <w:bCs/>
                <w:color w:val="000000" w:themeColor="text1"/>
              </w:rPr>
            </w:pPr>
            <w:r w:rsidRPr="00C5779D">
              <w:rPr>
                <w:rFonts w:asciiTheme="minorHAnsi" w:hAnsiTheme="minorHAnsi" w:cs="Calibri"/>
                <w:b/>
                <w:bCs/>
                <w:color w:val="000000" w:themeColor="text1"/>
              </w:rPr>
              <w:t>DESCRIPCIÓN</w:t>
            </w:r>
          </w:p>
        </w:tc>
        <w:tc>
          <w:tcPr>
            <w:tcW w:w="1700" w:type="dxa"/>
            <w:tcBorders>
              <w:top w:val="single" w:sz="8" w:space="0" w:color="auto"/>
              <w:left w:val="nil"/>
              <w:bottom w:val="single" w:sz="4" w:space="0" w:color="auto"/>
              <w:right w:val="single" w:sz="8" w:space="0" w:color="auto"/>
            </w:tcBorders>
            <w:shd w:val="clear" w:color="000000" w:fill="D9D9D9"/>
            <w:noWrap/>
            <w:vAlign w:val="center"/>
            <w:hideMark/>
          </w:tcPr>
          <w:p w14:paraId="466479B9" w14:textId="77777777" w:rsidR="0006506E" w:rsidRPr="00C5779D" w:rsidRDefault="0006506E">
            <w:pPr>
              <w:rPr>
                <w:rFonts w:asciiTheme="minorHAnsi" w:hAnsiTheme="minorHAnsi" w:cs="Calibri"/>
                <w:b/>
                <w:bCs/>
                <w:color w:val="000000" w:themeColor="text1"/>
              </w:rPr>
            </w:pPr>
            <w:r w:rsidRPr="00C5779D">
              <w:rPr>
                <w:rFonts w:asciiTheme="minorHAnsi" w:hAnsiTheme="minorHAnsi" w:cs="Calibri"/>
                <w:b/>
                <w:bCs/>
                <w:color w:val="000000" w:themeColor="text1"/>
              </w:rPr>
              <w:t>VALOR</w:t>
            </w:r>
          </w:p>
        </w:tc>
      </w:tr>
      <w:tr w:rsidR="0044744F" w:rsidRPr="00C5779D" w14:paraId="6CE0BAAD" w14:textId="77777777" w:rsidTr="0006506E">
        <w:trPr>
          <w:trHeight w:val="936"/>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7DEA5A5" w14:textId="77777777" w:rsidR="0006506E" w:rsidRPr="00C5779D" w:rsidRDefault="0006506E">
            <w:pPr>
              <w:jc w:val="center"/>
              <w:rPr>
                <w:rFonts w:asciiTheme="minorHAnsi" w:hAnsiTheme="minorHAnsi" w:cs="Calibri"/>
                <w:b/>
                <w:bCs/>
                <w:color w:val="000000" w:themeColor="text1"/>
              </w:rPr>
            </w:pPr>
            <w:r w:rsidRPr="00C5779D">
              <w:rPr>
                <w:rFonts w:asciiTheme="minorHAnsi" w:hAnsiTheme="minorHAnsi" w:cs="Calibri"/>
                <w:b/>
                <w:bCs/>
                <w:color w:val="000000" w:themeColor="text1"/>
              </w:rPr>
              <w:t>1</w:t>
            </w:r>
          </w:p>
        </w:tc>
        <w:tc>
          <w:tcPr>
            <w:tcW w:w="6316" w:type="dxa"/>
            <w:tcBorders>
              <w:top w:val="single" w:sz="4" w:space="0" w:color="auto"/>
              <w:left w:val="nil"/>
              <w:bottom w:val="single" w:sz="4" w:space="0" w:color="auto"/>
              <w:right w:val="single" w:sz="4" w:space="0" w:color="auto"/>
            </w:tcBorders>
            <w:shd w:val="clear" w:color="auto" w:fill="auto"/>
            <w:hideMark/>
          </w:tcPr>
          <w:p w14:paraId="738577F7" w14:textId="777FDD44" w:rsidR="0006506E" w:rsidRPr="00C5779D" w:rsidRDefault="0006506E">
            <w:pPr>
              <w:jc w:val="both"/>
              <w:rPr>
                <w:rFonts w:asciiTheme="minorHAnsi" w:hAnsiTheme="minorHAnsi" w:cs="Calibri"/>
                <w:color w:val="000000" w:themeColor="text1"/>
              </w:rPr>
            </w:pPr>
            <w:r w:rsidRPr="00C5779D">
              <w:rPr>
                <w:rFonts w:asciiTheme="minorHAnsi" w:hAnsiTheme="minorHAnsi" w:cs="Calibri"/>
                <w:color w:val="000000" w:themeColor="text1"/>
              </w:rPr>
              <w:t>COMPONENTE: SOLUCIÓN DE HIPERCONVERGENCIA, suministro de bienes y/o elementos y prestación de los servicios de instalación y configuración, prueba, puesta en funcionamiento, estabilización, transferencia de conocimiento, soporte (garantía) y mantenimiento, de acuerdo a lo estipulado en el anexo técnico.</w:t>
            </w:r>
          </w:p>
        </w:tc>
        <w:tc>
          <w:tcPr>
            <w:tcW w:w="1700" w:type="dxa"/>
            <w:tcBorders>
              <w:top w:val="nil"/>
              <w:left w:val="nil"/>
              <w:bottom w:val="single" w:sz="4" w:space="0" w:color="auto"/>
              <w:right w:val="single" w:sz="8" w:space="0" w:color="auto"/>
            </w:tcBorders>
            <w:shd w:val="clear" w:color="auto" w:fill="auto"/>
            <w:noWrap/>
            <w:vAlign w:val="bottom"/>
            <w:hideMark/>
          </w:tcPr>
          <w:p w14:paraId="62583471" w14:textId="799BD759" w:rsidR="0006506E" w:rsidRPr="00C5779D" w:rsidRDefault="00904D94">
            <w:pPr>
              <w:jc w:val="right"/>
              <w:rPr>
                <w:rFonts w:asciiTheme="minorHAnsi" w:hAnsiTheme="minorHAnsi" w:cs="Calibri"/>
                <w:color w:val="000000" w:themeColor="text1"/>
              </w:rPr>
            </w:pPr>
            <w:r w:rsidRPr="00C5779D">
              <w:rPr>
                <w:rFonts w:asciiTheme="minorHAnsi" w:hAnsiTheme="minorHAnsi" w:cs="Calibri"/>
                <w:color w:val="000000" w:themeColor="text1"/>
              </w:rPr>
              <w:t>9.792.052.209</w:t>
            </w:r>
          </w:p>
        </w:tc>
      </w:tr>
      <w:tr w:rsidR="0044744F" w:rsidRPr="00C5779D" w14:paraId="77F8D083" w14:textId="77777777" w:rsidTr="0006506E">
        <w:trPr>
          <w:trHeight w:val="936"/>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46660B5" w14:textId="77777777" w:rsidR="0006506E" w:rsidRPr="00C5779D" w:rsidRDefault="0006506E">
            <w:pPr>
              <w:jc w:val="center"/>
              <w:rPr>
                <w:rFonts w:asciiTheme="minorHAnsi" w:hAnsiTheme="minorHAnsi" w:cs="Calibri"/>
                <w:b/>
                <w:bCs/>
                <w:color w:val="000000" w:themeColor="text1"/>
              </w:rPr>
            </w:pPr>
            <w:r w:rsidRPr="00C5779D">
              <w:rPr>
                <w:rFonts w:asciiTheme="minorHAnsi" w:hAnsiTheme="minorHAnsi" w:cs="Calibri"/>
                <w:b/>
                <w:bCs/>
                <w:color w:val="000000" w:themeColor="text1"/>
              </w:rPr>
              <w:t>2</w:t>
            </w:r>
          </w:p>
        </w:tc>
        <w:tc>
          <w:tcPr>
            <w:tcW w:w="6316" w:type="dxa"/>
            <w:tcBorders>
              <w:top w:val="single" w:sz="4" w:space="0" w:color="auto"/>
              <w:left w:val="nil"/>
              <w:bottom w:val="single" w:sz="4" w:space="0" w:color="auto"/>
              <w:right w:val="single" w:sz="4" w:space="0" w:color="auto"/>
            </w:tcBorders>
            <w:shd w:val="clear" w:color="auto" w:fill="auto"/>
            <w:hideMark/>
          </w:tcPr>
          <w:p w14:paraId="6698BBEB" w14:textId="1E90AEB2" w:rsidR="0006506E" w:rsidRPr="00C5779D" w:rsidRDefault="0006506E">
            <w:pPr>
              <w:jc w:val="both"/>
              <w:rPr>
                <w:rFonts w:asciiTheme="minorHAnsi" w:hAnsiTheme="minorHAnsi" w:cs="Calibri"/>
                <w:color w:val="000000" w:themeColor="text1"/>
              </w:rPr>
            </w:pPr>
            <w:r w:rsidRPr="00C5779D">
              <w:rPr>
                <w:rFonts w:asciiTheme="minorHAnsi" w:hAnsiTheme="minorHAnsi" w:cs="Calibri"/>
                <w:color w:val="000000" w:themeColor="text1"/>
              </w:rPr>
              <w:t xml:space="preserve">COMPONENTE: SOLUCIÓN DE ALMACENAMIENTO DEFINIDO POR SOFTWARE, suministro de bienes y/o elementos y prestación de los servicios de instalación y configuración, prueba, puesta en funcionamiento, </w:t>
            </w:r>
            <w:r w:rsidRPr="00C5779D">
              <w:rPr>
                <w:rFonts w:asciiTheme="minorHAnsi" w:hAnsiTheme="minorHAnsi" w:cs="Calibri"/>
                <w:color w:val="000000" w:themeColor="text1"/>
              </w:rPr>
              <w:lastRenderedPageBreak/>
              <w:t>estabilización, transferencia de conocimiento, soporte (garantía) y mantenimiento, de acuerdo a lo estipulado en el anexo técnico.</w:t>
            </w:r>
          </w:p>
        </w:tc>
        <w:tc>
          <w:tcPr>
            <w:tcW w:w="1700" w:type="dxa"/>
            <w:tcBorders>
              <w:top w:val="nil"/>
              <w:left w:val="nil"/>
              <w:bottom w:val="single" w:sz="4" w:space="0" w:color="auto"/>
              <w:right w:val="single" w:sz="8" w:space="0" w:color="auto"/>
            </w:tcBorders>
            <w:shd w:val="clear" w:color="auto" w:fill="auto"/>
            <w:noWrap/>
            <w:vAlign w:val="bottom"/>
            <w:hideMark/>
          </w:tcPr>
          <w:p w14:paraId="0C6E211B" w14:textId="6BB379AD" w:rsidR="0006506E" w:rsidRPr="00C5779D" w:rsidRDefault="00904D94">
            <w:pPr>
              <w:jc w:val="right"/>
              <w:rPr>
                <w:rFonts w:asciiTheme="minorHAnsi" w:hAnsiTheme="minorHAnsi" w:cs="Calibri"/>
                <w:color w:val="000000" w:themeColor="text1"/>
              </w:rPr>
            </w:pPr>
            <w:r w:rsidRPr="00C5779D">
              <w:rPr>
                <w:rFonts w:asciiTheme="minorHAnsi" w:hAnsiTheme="minorHAnsi" w:cs="Calibri"/>
                <w:color w:val="000000" w:themeColor="text1"/>
              </w:rPr>
              <w:lastRenderedPageBreak/>
              <w:t>6.259.417.963</w:t>
            </w:r>
          </w:p>
        </w:tc>
      </w:tr>
      <w:tr w:rsidR="0044744F" w:rsidRPr="00C5779D" w14:paraId="296A8AED" w14:textId="77777777" w:rsidTr="0006506E">
        <w:trPr>
          <w:trHeight w:val="936"/>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F642B47" w14:textId="77777777" w:rsidR="0006506E" w:rsidRPr="00C5779D" w:rsidRDefault="0006506E">
            <w:pPr>
              <w:jc w:val="center"/>
              <w:rPr>
                <w:rFonts w:asciiTheme="minorHAnsi" w:hAnsiTheme="minorHAnsi" w:cs="Calibri"/>
                <w:b/>
                <w:bCs/>
                <w:color w:val="000000" w:themeColor="text1"/>
              </w:rPr>
            </w:pPr>
            <w:r w:rsidRPr="00C5779D">
              <w:rPr>
                <w:rFonts w:asciiTheme="minorHAnsi" w:hAnsiTheme="minorHAnsi" w:cs="Calibri"/>
                <w:b/>
                <w:bCs/>
                <w:color w:val="000000" w:themeColor="text1"/>
              </w:rPr>
              <w:t>3</w:t>
            </w:r>
          </w:p>
        </w:tc>
        <w:tc>
          <w:tcPr>
            <w:tcW w:w="6316" w:type="dxa"/>
            <w:tcBorders>
              <w:top w:val="single" w:sz="4" w:space="0" w:color="auto"/>
              <w:left w:val="nil"/>
              <w:bottom w:val="single" w:sz="4" w:space="0" w:color="auto"/>
              <w:right w:val="single" w:sz="4" w:space="0" w:color="auto"/>
            </w:tcBorders>
            <w:shd w:val="clear" w:color="auto" w:fill="auto"/>
            <w:hideMark/>
          </w:tcPr>
          <w:p w14:paraId="60DCF5AB" w14:textId="7AF4C70C" w:rsidR="0006506E" w:rsidRPr="00C5779D" w:rsidRDefault="0006506E">
            <w:pPr>
              <w:jc w:val="both"/>
              <w:rPr>
                <w:rFonts w:asciiTheme="minorHAnsi" w:hAnsiTheme="minorHAnsi" w:cs="Calibri"/>
                <w:color w:val="000000" w:themeColor="text1"/>
              </w:rPr>
            </w:pPr>
            <w:r w:rsidRPr="00C5779D">
              <w:rPr>
                <w:rFonts w:asciiTheme="minorHAnsi" w:hAnsiTheme="minorHAnsi" w:cs="Calibri"/>
                <w:color w:val="000000" w:themeColor="text1"/>
              </w:rPr>
              <w:t>COMPONENTE: SWITCHES PARA HIPERCONVERGENCIA Y ALMACENAMIENTO, suministro de bienes y/o elementos y prestación de los servicios de instalación y configuración, prueba, puesta en operación.  estabilización y transferencia de conocimiento.</w:t>
            </w:r>
          </w:p>
        </w:tc>
        <w:tc>
          <w:tcPr>
            <w:tcW w:w="1700" w:type="dxa"/>
            <w:tcBorders>
              <w:top w:val="nil"/>
              <w:left w:val="nil"/>
              <w:bottom w:val="single" w:sz="4" w:space="0" w:color="auto"/>
              <w:right w:val="single" w:sz="8" w:space="0" w:color="auto"/>
            </w:tcBorders>
            <w:shd w:val="clear" w:color="auto" w:fill="auto"/>
            <w:noWrap/>
            <w:vAlign w:val="bottom"/>
            <w:hideMark/>
          </w:tcPr>
          <w:p w14:paraId="17C987C7" w14:textId="30D9695F" w:rsidR="0006506E" w:rsidRPr="00C5779D" w:rsidRDefault="00904D94">
            <w:pPr>
              <w:jc w:val="right"/>
              <w:rPr>
                <w:rFonts w:asciiTheme="minorHAnsi" w:hAnsiTheme="minorHAnsi" w:cs="Calibri"/>
                <w:color w:val="000000" w:themeColor="text1"/>
              </w:rPr>
            </w:pPr>
            <w:r w:rsidRPr="00C5779D">
              <w:rPr>
                <w:rFonts w:asciiTheme="minorHAnsi" w:hAnsiTheme="minorHAnsi" w:cs="Calibri"/>
                <w:color w:val="000000" w:themeColor="text1"/>
              </w:rPr>
              <w:t>1.052.908.276</w:t>
            </w:r>
          </w:p>
        </w:tc>
      </w:tr>
      <w:tr w:rsidR="0044744F" w:rsidRPr="00C5779D" w14:paraId="3EB5039F" w14:textId="77777777" w:rsidTr="0006506E">
        <w:trPr>
          <w:trHeight w:val="936"/>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7607153" w14:textId="77777777" w:rsidR="0006506E" w:rsidRPr="00C5779D" w:rsidRDefault="0006506E">
            <w:pPr>
              <w:jc w:val="center"/>
              <w:rPr>
                <w:rFonts w:asciiTheme="minorHAnsi" w:hAnsiTheme="minorHAnsi" w:cs="Calibri"/>
                <w:b/>
                <w:bCs/>
                <w:color w:val="000000" w:themeColor="text1"/>
              </w:rPr>
            </w:pPr>
            <w:r w:rsidRPr="00C5779D">
              <w:rPr>
                <w:rFonts w:asciiTheme="minorHAnsi" w:hAnsiTheme="minorHAnsi" w:cs="Calibri"/>
                <w:b/>
                <w:bCs/>
                <w:color w:val="000000" w:themeColor="text1"/>
              </w:rPr>
              <w:t>4</w:t>
            </w:r>
          </w:p>
        </w:tc>
        <w:tc>
          <w:tcPr>
            <w:tcW w:w="6316" w:type="dxa"/>
            <w:tcBorders>
              <w:top w:val="single" w:sz="4" w:space="0" w:color="auto"/>
              <w:left w:val="nil"/>
              <w:bottom w:val="single" w:sz="4" w:space="0" w:color="auto"/>
              <w:right w:val="single" w:sz="4" w:space="0" w:color="auto"/>
            </w:tcBorders>
            <w:shd w:val="clear" w:color="auto" w:fill="auto"/>
            <w:hideMark/>
          </w:tcPr>
          <w:p w14:paraId="49E86514" w14:textId="4360F553" w:rsidR="0006506E" w:rsidRPr="00C5779D" w:rsidRDefault="0006506E">
            <w:pPr>
              <w:jc w:val="both"/>
              <w:rPr>
                <w:rFonts w:asciiTheme="minorHAnsi" w:hAnsiTheme="minorHAnsi" w:cs="Calibri"/>
                <w:color w:val="000000" w:themeColor="text1"/>
              </w:rPr>
            </w:pPr>
            <w:r w:rsidRPr="00C5779D">
              <w:rPr>
                <w:rFonts w:asciiTheme="minorHAnsi" w:hAnsiTheme="minorHAnsi" w:cs="Calibri"/>
                <w:color w:val="000000" w:themeColor="text1"/>
              </w:rPr>
              <w:t>COMPONENTE: SERVICIOS PARA RED HAT, suministro de bienes y prestación de los servicios de instalación y configuración, prueba, puesta en funcionamiento, estabilización, transferencia de conocimiento, soporte (garantía) y mantenimiento, de acuerdo a lo estipulado en el anexo técnico.</w:t>
            </w:r>
          </w:p>
        </w:tc>
        <w:tc>
          <w:tcPr>
            <w:tcW w:w="1700" w:type="dxa"/>
            <w:tcBorders>
              <w:top w:val="nil"/>
              <w:left w:val="nil"/>
              <w:bottom w:val="single" w:sz="4" w:space="0" w:color="auto"/>
              <w:right w:val="single" w:sz="8" w:space="0" w:color="auto"/>
            </w:tcBorders>
            <w:shd w:val="clear" w:color="auto" w:fill="auto"/>
            <w:noWrap/>
            <w:vAlign w:val="bottom"/>
            <w:hideMark/>
          </w:tcPr>
          <w:p w14:paraId="737A87B4" w14:textId="6B00F7BD" w:rsidR="0006506E" w:rsidRPr="00C5779D" w:rsidRDefault="00904D94">
            <w:pPr>
              <w:jc w:val="right"/>
              <w:rPr>
                <w:rFonts w:asciiTheme="minorHAnsi" w:hAnsiTheme="minorHAnsi" w:cs="Calibri"/>
                <w:color w:val="000000" w:themeColor="text1"/>
              </w:rPr>
            </w:pPr>
            <w:r w:rsidRPr="00C5779D">
              <w:rPr>
                <w:rFonts w:asciiTheme="minorHAnsi" w:hAnsiTheme="minorHAnsi" w:cs="Calibri"/>
                <w:color w:val="000000" w:themeColor="text1"/>
              </w:rPr>
              <w:t>3.174.556.172</w:t>
            </w:r>
          </w:p>
        </w:tc>
      </w:tr>
      <w:tr w:rsidR="0044744F" w:rsidRPr="00C5779D" w14:paraId="7663E766" w14:textId="77777777" w:rsidTr="0006506E">
        <w:trPr>
          <w:trHeight w:val="936"/>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158AEB9" w14:textId="77777777" w:rsidR="0006506E" w:rsidRPr="00C5779D" w:rsidRDefault="0006506E">
            <w:pPr>
              <w:jc w:val="center"/>
              <w:rPr>
                <w:rFonts w:asciiTheme="minorHAnsi" w:hAnsiTheme="minorHAnsi" w:cs="Calibri"/>
                <w:b/>
                <w:bCs/>
                <w:color w:val="000000" w:themeColor="text1"/>
              </w:rPr>
            </w:pPr>
            <w:r w:rsidRPr="00C5779D">
              <w:rPr>
                <w:rFonts w:asciiTheme="minorHAnsi" w:hAnsiTheme="minorHAnsi" w:cs="Calibri"/>
                <w:b/>
                <w:bCs/>
                <w:color w:val="000000" w:themeColor="text1"/>
              </w:rPr>
              <w:t>5</w:t>
            </w:r>
          </w:p>
        </w:tc>
        <w:tc>
          <w:tcPr>
            <w:tcW w:w="6316" w:type="dxa"/>
            <w:tcBorders>
              <w:top w:val="single" w:sz="4" w:space="0" w:color="auto"/>
              <w:left w:val="nil"/>
              <w:bottom w:val="single" w:sz="4" w:space="0" w:color="auto"/>
              <w:right w:val="single" w:sz="4" w:space="0" w:color="auto"/>
            </w:tcBorders>
            <w:shd w:val="clear" w:color="auto" w:fill="auto"/>
            <w:hideMark/>
          </w:tcPr>
          <w:p w14:paraId="0233BF62" w14:textId="596D5D82" w:rsidR="0006506E" w:rsidRPr="00C5779D" w:rsidRDefault="0006506E">
            <w:pPr>
              <w:jc w:val="both"/>
              <w:rPr>
                <w:rFonts w:asciiTheme="minorHAnsi" w:hAnsiTheme="minorHAnsi" w:cs="Calibri"/>
                <w:color w:val="000000" w:themeColor="text1"/>
              </w:rPr>
            </w:pPr>
            <w:r w:rsidRPr="00C5779D">
              <w:rPr>
                <w:rFonts w:asciiTheme="minorHAnsi" w:hAnsiTheme="minorHAnsi" w:cs="Calibri"/>
                <w:color w:val="000000" w:themeColor="text1"/>
              </w:rPr>
              <w:t>COMPONENTE: INSTANCIAS VEEAM BACKUP, suministro de bienes y prestación de los servicios de instalación y configuración, prueba, puesta en funcionamiento, estabilización, transferencia de conocimiento, soporte (garantía) y mantenimiento, de acuerdo a lo estipulado en el anexo técnico.</w:t>
            </w:r>
          </w:p>
        </w:tc>
        <w:tc>
          <w:tcPr>
            <w:tcW w:w="1700" w:type="dxa"/>
            <w:tcBorders>
              <w:top w:val="nil"/>
              <w:left w:val="nil"/>
              <w:bottom w:val="single" w:sz="4" w:space="0" w:color="auto"/>
              <w:right w:val="single" w:sz="8" w:space="0" w:color="auto"/>
            </w:tcBorders>
            <w:shd w:val="clear" w:color="auto" w:fill="auto"/>
            <w:noWrap/>
            <w:vAlign w:val="bottom"/>
            <w:hideMark/>
          </w:tcPr>
          <w:p w14:paraId="1641D3B8" w14:textId="56B27315" w:rsidR="0006506E" w:rsidRPr="00C5779D" w:rsidRDefault="00904D94">
            <w:pPr>
              <w:jc w:val="right"/>
              <w:rPr>
                <w:rFonts w:asciiTheme="minorHAnsi" w:hAnsiTheme="minorHAnsi" w:cs="Calibri"/>
                <w:color w:val="000000" w:themeColor="text1"/>
              </w:rPr>
            </w:pPr>
            <w:r w:rsidRPr="00C5779D">
              <w:rPr>
                <w:rFonts w:asciiTheme="minorHAnsi" w:hAnsiTheme="minorHAnsi" w:cs="Calibri"/>
                <w:color w:val="000000" w:themeColor="text1"/>
              </w:rPr>
              <w:t>1.075.177.838</w:t>
            </w:r>
          </w:p>
        </w:tc>
      </w:tr>
      <w:tr w:rsidR="0044744F" w:rsidRPr="00C5779D" w14:paraId="45167865" w14:textId="77777777" w:rsidTr="0006506E">
        <w:trPr>
          <w:trHeight w:val="936"/>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14:paraId="71B135AE" w14:textId="77777777" w:rsidR="0006506E" w:rsidRPr="00C5779D" w:rsidRDefault="0006506E">
            <w:pPr>
              <w:jc w:val="center"/>
              <w:rPr>
                <w:rFonts w:asciiTheme="minorHAnsi" w:hAnsiTheme="minorHAnsi" w:cs="Calibri"/>
                <w:b/>
                <w:bCs/>
                <w:color w:val="000000" w:themeColor="text1"/>
              </w:rPr>
            </w:pPr>
            <w:r w:rsidRPr="00C5779D">
              <w:rPr>
                <w:rFonts w:asciiTheme="minorHAnsi" w:hAnsiTheme="minorHAnsi" w:cs="Calibri"/>
                <w:b/>
                <w:bCs/>
                <w:color w:val="000000" w:themeColor="text1"/>
              </w:rPr>
              <w:t>6</w:t>
            </w:r>
          </w:p>
        </w:tc>
        <w:tc>
          <w:tcPr>
            <w:tcW w:w="6316" w:type="dxa"/>
            <w:tcBorders>
              <w:top w:val="single" w:sz="4" w:space="0" w:color="auto"/>
              <w:left w:val="nil"/>
              <w:bottom w:val="single" w:sz="8" w:space="0" w:color="auto"/>
              <w:right w:val="single" w:sz="4" w:space="0" w:color="auto"/>
            </w:tcBorders>
            <w:shd w:val="clear" w:color="auto" w:fill="auto"/>
            <w:hideMark/>
          </w:tcPr>
          <w:p w14:paraId="36653758" w14:textId="77777777" w:rsidR="0006506E" w:rsidRPr="00C5779D" w:rsidRDefault="0006506E">
            <w:pPr>
              <w:jc w:val="both"/>
              <w:rPr>
                <w:rFonts w:asciiTheme="minorHAnsi" w:hAnsiTheme="minorHAnsi" w:cs="Calibri"/>
                <w:color w:val="000000" w:themeColor="text1"/>
              </w:rPr>
            </w:pPr>
            <w:r w:rsidRPr="00C5779D">
              <w:rPr>
                <w:rFonts w:asciiTheme="minorHAnsi" w:hAnsiTheme="minorHAnsi" w:cs="Calibri"/>
                <w:color w:val="000000" w:themeColor="text1"/>
              </w:rPr>
              <w:t>COMPONENTE: GARANTÍA DE TODO RIESGO, suministro de garantía todo riesgo</w:t>
            </w:r>
          </w:p>
        </w:tc>
        <w:tc>
          <w:tcPr>
            <w:tcW w:w="1700" w:type="dxa"/>
            <w:tcBorders>
              <w:top w:val="nil"/>
              <w:left w:val="nil"/>
              <w:bottom w:val="single" w:sz="8" w:space="0" w:color="auto"/>
              <w:right w:val="single" w:sz="8" w:space="0" w:color="auto"/>
            </w:tcBorders>
            <w:shd w:val="clear" w:color="auto" w:fill="auto"/>
            <w:noWrap/>
            <w:vAlign w:val="bottom"/>
            <w:hideMark/>
          </w:tcPr>
          <w:p w14:paraId="6408EA6E" w14:textId="247A3974" w:rsidR="0006506E" w:rsidRPr="00C5779D" w:rsidRDefault="00904D94">
            <w:pPr>
              <w:jc w:val="right"/>
              <w:rPr>
                <w:rFonts w:asciiTheme="minorHAnsi" w:hAnsiTheme="minorHAnsi" w:cs="Calibri"/>
                <w:color w:val="000000" w:themeColor="text1"/>
              </w:rPr>
            </w:pPr>
            <w:r w:rsidRPr="00C5779D">
              <w:rPr>
                <w:rFonts w:asciiTheme="minorHAnsi" w:hAnsiTheme="minorHAnsi" w:cs="Calibri"/>
                <w:color w:val="000000" w:themeColor="text1"/>
              </w:rPr>
              <w:t>486.256.510</w:t>
            </w:r>
          </w:p>
        </w:tc>
      </w:tr>
      <w:tr w:rsidR="0044744F" w:rsidRPr="00C5779D" w14:paraId="38D862CF" w14:textId="77777777" w:rsidTr="0006506E">
        <w:trPr>
          <w:trHeight w:val="300"/>
        </w:trPr>
        <w:tc>
          <w:tcPr>
            <w:tcW w:w="6936" w:type="dxa"/>
            <w:gridSpan w:val="2"/>
            <w:tcBorders>
              <w:top w:val="single" w:sz="8" w:space="0" w:color="auto"/>
              <w:left w:val="single" w:sz="8" w:space="0" w:color="auto"/>
              <w:bottom w:val="single" w:sz="8" w:space="0" w:color="auto"/>
              <w:right w:val="nil"/>
            </w:tcBorders>
            <w:shd w:val="clear" w:color="auto" w:fill="auto"/>
            <w:noWrap/>
            <w:vAlign w:val="bottom"/>
            <w:hideMark/>
          </w:tcPr>
          <w:p w14:paraId="0A158CE4" w14:textId="77777777" w:rsidR="0006506E" w:rsidRPr="00C5779D" w:rsidRDefault="0006506E">
            <w:pPr>
              <w:jc w:val="center"/>
              <w:rPr>
                <w:rFonts w:asciiTheme="minorHAnsi" w:hAnsiTheme="minorHAnsi" w:cs="Calibri"/>
                <w:color w:val="000000" w:themeColor="text1"/>
              </w:rPr>
            </w:pPr>
            <w:r w:rsidRPr="00C5779D">
              <w:rPr>
                <w:rFonts w:asciiTheme="minorHAnsi" w:hAnsiTheme="minorHAnsi" w:cs="Calibri"/>
                <w:color w:val="000000" w:themeColor="text1"/>
              </w:rPr>
              <w:t>TOTAL</w:t>
            </w:r>
          </w:p>
        </w:tc>
        <w:tc>
          <w:tcPr>
            <w:tcW w:w="1700" w:type="dxa"/>
            <w:tcBorders>
              <w:top w:val="nil"/>
              <w:left w:val="nil"/>
              <w:bottom w:val="single" w:sz="8" w:space="0" w:color="auto"/>
              <w:right w:val="single" w:sz="8" w:space="0" w:color="auto"/>
            </w:tcBorders>
            <w:shd w:val="clear" w:color="auto" w:fill="auto"/>
            <w:noWrap/>
            <w:vAlign w:val="bottom"/>
            <w:hideMark/>
          </w:tcPr>
          <w:p w14:paraId="77CAC444" w14:textId="08AF7DA8" w:rsidR="0006506E" w:rsidRPr="00C5779D" w:rsidRDefault="0006506E">
            <w:pPr>
              <w:jc w:val="right"/>
              <w:rPr>
                <w:rFonts w:asciiTheme="minorHAnsi" w:hAnsiTheme="minorHAnsi" w:cs="Calibri"/>
                <w:color w:val="000000" w:themeColor="text1"/>
              </w:rPr>
            </w:pPr>
            <w:r w:rsidRPr="00C5779D">
              <w:rPr>
                <w:rFonts w:asciiTheme="minorHAnsi" w:hAnsiTheme="minorHAnsi" w:cs="Calibri"/>
                <w:color w:val="000000" w:themeColor="text1"/>
              </w:rPr>
              <w:t>21.</w:t>
            </w:r>
            <w:r w:rsidR="00904D94" w:rsidRPr="00C5779D">
              <w:rPr>
                <w:rFonts w:asciiTheme="minorHAnsi" w:hAnsiTheme="minorHAnsi" w:cs="Calibri"/>
                <w:color w:val="000000" w:themeColor="text1"/>
              </w:rPr>
              <w:t>840</w:t>
            </w:r>
            <w:r w:rsidRPr="00C5779D">
              <w:rPr>
                <w:rFonts w:asciiTheme="minorHAnsi" w:hAnsiTheme="minorHAnsi" w:cs="Calibri"/>
                <w:color w:val="000000" w:themeColor="text1"/>
              </w:rPr>
              <w:t>.</w:t>
            </w:r>
            <w:r w:rsidR="00904D94" w:rsidRPr="00C5779D">
              <w:rPr>
                <w:rFonts w:asciiTheme="minorHAnsi" w:hAnsiTheme="minorHAnsi" w:cs="Calibri"/>
                <w:color w:val="000000" w:themeColor="text1"/>
              </w:rPr>
              <w:t>368</w:t>
            </w:r>
            <w:r w:rsidRPr="00C5779D">
              <w:rPr>
                <w:rFonts w:asciiTheme="minorHAnsi" w:hAnsiTheme="minorHAnsi" w:cs="Calibri"/>
                <w:color w:val="000000" w:themeColor="text1"/>
              </w:rPr>
              <w:t>.9</w:t>
            </w:r>
            <w:r w:rsidR="00904D94" w:rsidRPr="00C5779D">
              <w:rPr>
                <w:rFonts w:asciiTheme="minorHAnsi" w:hAnsiTheme="minorHAnsi" w:cs="Calibri"/>
                <w:color w:val="000000" w:themeColor="text1"/>
              </w:rPr>
              <w:t>6</w:t>
            </w:r>
            <w:r w:rsidRPr="00C5779D">
              <w:rPr>
                <w:rFonts w:asciiTheme="minorHAnsi" w:hAnsiTheme="minorHAnsi" w:cs="Calibri"/>
                <w:color w:val="000000" w:themeColor="text1"/>
              </w:rPr>
              <w:t>8</w:t>
            </w:r>
          </w:p>
        </w:tc>
      </w:tr>
    </w:tbl>
    <w:p w14:paraId="2142727C" w14:textId="12D7FEAC" w:rsidR="00704858" w:rsidRPr="00C5779D" w:rsidRDefault="00704858" w:rsidP="00587DF1">
      <w:pPr>
        <w:rPr>
          <w:rFonts w:asciiTheme="minorHAnsi" w:hAnsiTheme="minorHAnsi"/>
          <w:color w:val="000000" w:themeColor="text1"/>
        </w:rPr>
      </w:pPr>
    </w:p>
    <w:p w14:paraId="5540E637" w14:textId="7D79CCE2" w:rsidR="00425973" w:rsidRPr="00C5779D" w:rsidRDefault="00425973" w:rsidP="00587DF1">
      <w:pPr>
        <w:rPr>
          <w:rFonts w:asciiTheme="minorHAnsi" w:hAnsiTheme="minorHAnsi"/>
          <w:color w:val="000000" w:themeColor="text1"/>
          <w:sz w:val="22"/>
          <w:szCs w:val="22"/>
        </w:rPr>
      </w:pPr>
      <w:r w:rsidRPr="00C5779D">
        <w:rPr>
          <w:rFonts w:asciiTheme="minorHAnsi" w:hAnsiTheme="minorHAnsi"/>
          <w:color w:val="000000" w:themeColor="text1"/>
          <w:sz w:val="22"/>
          <w:szCs w:val="22"/>
        </w:rPr>
        <w:t>E</w:t>
      </w:r>
      <w:r w:rsidR="00465FE4" w:rsidRPr="00C5779D">
        <w:rPr>
          <w:rFonts w:asciiTheme="minorHAnsi" w:hAnsiTheme="minorHAnsi"/>
          <w:color w:val="000000" w:themeColor="text1"/>
          <w:sz w:val="22"/>
          <w:szCs w:val="22"/>
        </w:rPr>
        <w:t xml:space="preserve">s preciso señalar que la </w:t>
      </w:r>
      <w:r w:rsidR="00133302" w:rsidRPr="00C5779D">
        <w:rPr>
          <w:rFonts w:asciiTheme="minorHAnsi" w:hAnsiTheme="minorHAnsi"/>
          <w:color w:val="000000" w:themeColor="text1"/>
          <w:sz w:val="22"/>
          <w:szCs w:val="22"/>
        </w:rPr>
        <w:t>evaluación</w:t>
      </w:r>
      <w:r w:rsidR="00CB0988" w:rsidRPr="00C5779D">
        <w:rPr>
          <w:rFonts w:asciiTheme="minorHAnsi" w:hAnsiTheme="minorHAnsi"/>
          <w:color w:val="000000" w:themeColor="text1"/>
          <w:sz w:val="22"/>
          <w:szCs w:val="22"/>
        </w:rPr>
        <w:t xml:space="preserve"> </w:t>
      </w:r>
      <w:r w:rsidR="00465FE4" w:rsidRPr="00C5779D">
        <w:rPr>
          <w:rFonts w:asciiTheme="minorHAnsi" w:hAnsiTheme="minorHAnsi"/>
          <w:color w:val="000000" w:themeColor="text1"/>
          <w:sz w:val="22"/>
          <w:szCs w:val="22"/>
        </w:rPr>
        <w:t xml:space="preserve">económica </w:t>
      </w:r>
      <w:r w:rsidR="00CB0988" w:rsidRPr="00C5779D">
        <w:rPr>
          <w:rFonts w:asciiTheme="minorHAnsi" w:hAnsiTheme="minorHAnsi"/>
          <w:color w:val="000000" w:themeColor="text1"/>
          <w:sz w:val="22"/>
          <w:szCs w:val="22"/>
        </w:rPr>
        <w:t>será con base en</w:t>
      </w:r>
      <w:r w:rsidRPr="00C5779D">
        <w:rPr>
          <w:rFonts w:asciiTheme="minorHAnsi" w:hAnsiTheme="minorHAnsi"/>
          <w:color w:val="000000" w:themeColor="text1"/>
          <w:sz w:val="22"/>
          <w:szCs w:val="22"/>
        </w:rPr>
        <w:t xml:space="preserve"> la </w:t>
      </w:r>
      <w:r w:rsidR="00CB0988" w:rsidRPr="00C5779D">
        <w:rPr>
          <w:rFonts w:asciiTheme="minorHAnsi" w:hAnsiTheme="minorHAnsi"/>
          <w:color w:val="000000" w:themeColor="text1"/>
          <w:sz w:val="22"/>
          <w:szCs w:val="22"/>
        </w:rPr>
        <w:t xml:space="preserve">oferta de </w:t>
      </w:r>
      <w:r w:rsidRPr="00C5779D">
        <w:rPr>
          <w:rFonts w:asciiTheme="minorHAnsi" w:hAnsiTheme="minorHAnsi"/>
          <w:color w:val="000000" w:themeColor="text1"/>
          <w:sz w:val="22"/>
          <w:szCs w:val="22"/>
        </w:rPr>
        <w:t xml:space="preserve">menor </w:t>
      </w:r>
      <w:r w:rsidR="00CB0988" w:rsidRPr="00C5779D">
        <w:rPr>
          <w:rFonts w:asciiTheme="minorHAnsi" w:hAnsiTheme="minorHAnsi"/>
          <w:color w:val="000000" w:themeColor="text1"/>
          <w:sz w:val="22"/>
          <w:szCs w:val="22"/>
        </w:rPr>
        <w:t xml:space="preserve">precio </w:t>
      </w:r>
      <w:r w:rsidRPr="00C5779D">
        <w:rPr>
          <w:rFonts w:asciiTheme="minorHAnsi" w:hAnsiTheme="minorHAnsi"/>
          <w:color w:val="000000" w:themeColor="text1"/>
          <w:sz w:val="22"/>
          <w:szCs w:val="22"/>
        </w:rPr>
        <w:t xml:space="preserve">global, sin que el valor individual de cada </w:t>
      </w:r>
      <w:r w:rsidR="00C03C98" w:rsidRPr="00C5779D">
        <w:rPr>
          <w:rFonts w:asciiTheme="minorHAnsi" w:hAnsiTheme="minorHAnsi"/>
          <w:color w:val="000000" w:themeColor="text1"/>
          <w:sz w:val="22"/>
          <w:szCs w:val="22"/>
        </w:rPr>
        <w:t xml:space="preserve">componente </w:t>
      </w:r>
      <w:r w:rsidRPr="00C5779D">
        <w:rPr>
          <w:rFonts w:asciiTheme="minorHAnsi" w:hAnsiTheme="minorHAnsi"/>
          <w:color w:val="000000" w:themeColor="text1"/>
          <w:sz w:val="22"/>
          <w:szCs w:val="22"/>
        </w:rPr>
        <w:t>supere el techo establecido</w:t>
      </w:r>
      <w:r w:rsidR="008752DB" w:rsidRPr="00C5779D">
        <w:rPr>
          <w:rFonts w:asciiTheme="minorHAnsi" w:hAnsiTheme="minorHAnsi"/>
          <w:color w:val="000000" w:themeColor="text1"/>
          <w:sz w:val="22"/>
          <w:szCs w:val="22"/>
        </w:rPr>
        <w:t xml:space="preserve"> (para cada componente)</w:t>
      </w:r>
      <w:r w:rsidRPr="00C5779D">
        <w:rPr>
          <w:rFonts w:asciiTheme="minorHAnsi" w:hAnsiTheme="minorHAnsi"/>
          <w:color w:val="000000" w:themeColor="text1"/>
          <w:sz w:val="22"/>
          <w:szCs w:val="22"/>
        </w:rPr>
        <w:t>.</w:t>
      </w:r>
    </w:p>
    <w:p w14:paraId="1F817E69" w14:textId="77777777" w:rsidR="003676C4" w:rsidRPr="00C5779D" w:rsidRDefault="003676C4" w:rsidP="00587DF1">
      <w:pPr>
        <w:jc w:val="both"/>
        <w:rPr>
          <w:rFonts w:asciiTheme="minorHAnsi" w:hAnsiTheme="minorHAnsi"/>
          <w:color w:val="000000" w:themeColor="text1"/>
        </w:rPr>
      </w:pPr>
    </w:p>
    <w:p w14:paraId="064B6DF7" w14:textId="77777777" w:rsidR="001F5814" w:rsidRPr="00C5779D" w:rsidRDefault="001F5814" w:rsidP="00587DF1">
      <w:pPr>
        <w:jc w:val="both"/>
        <w:rPr>
          <w:rFonts w:asciiTheme="minorHAnsi" w:hAnsiTheme="minorHAnsi"/>
          <w:color w:val="000000" w:themeColor="text1"/>
        </w:rPr>
      </w:pPr>
    </w:p>
    <w:p w14:paraId="0DB64CD9" w14:textId="77777777" w:rsidR="001F5814" w:rsidRPr="00C5779D" w:rsidRDefault="001F5814" w:rsidP="00587DF1">
      <w:pPr>
        <w:jc w:val="both"/>
        <w:rPr>
          <w:rFonts w:asciiTheme="minorHAnsi" w:hAnsiTheme="minorHAnsi"/>
          <w:color w:val="000000" w:themeColor="text1"/>
        </w:rPr>
      </w:pPr>
    </w:p>
    <w:p w14:paraId="04906ADA" w14:textId="716835ED" w:rsidR="00187850" w:rsidRPr="00C5779D" w:rsidRDefault="00187850" w:rsidP="00587DF1">
      <w:pPr>
        <w:rPr>
          <w:rFonts w:asciiTheme="minorHAnsi" w:hAnsiTheme="minorHAnsi"/>
          <w:color w:val="000000" w:themeColor="text1"/>
        </w:rPr>
      </w:pPr>
    </w:p>
    <w:sectPr w:rsidR="00187850" w:rsidRPr="00C5779D">
      <w:footerReference w:type="even"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21B22" w14:textId="77777777" w:rsidR="000F7C1E" w:rsidRPr="00FD75A6" w:rsidRDefault="000F7C1E" w:rsidP="006D1E2F">
      <w:r w:rsidRPr="00FD75A6">
        <w:separator/>
      </w:r>
    </w:p>
  </w:endnote>
  <w:endnote w:type="continuationSeparator" w:id="0">
    <w:p w14:paraId="7F607320" w14:textId="77777777" w:rsidR="000F7C1E" w:rsidRPr="00FD75A6" w:rsidRDefault="000F7C1E" w:rsidP="006D1E2F">
      <w:r w:rsidRPr="00FD75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04086593"/>
      <w:docPartObj>
        <w:docPartGallery w:val="Page Numbers (Bottom of Page)"/>
        <w:docPartUnique/>
      </w:docPartObj>
    </w:sdtPr>
    <w:sdtContent>
      <w:p w14:paraId="7D936722" w14:textId="65FA4586" w:rsidR="0009496D" w:rsidRPr="00FD75A6" w:rsidRDefault="0009496D" w:rsidP="00121250">
        <w:pPr>
          <w:pStyle w:val="Piedepgina"/>
          <w:framePr w:wrap="none" w:vAnchor="text" w:hAnchor="margin" w:xAlign="right" w:y="1"/>
          <w:rPr>
            <w:rStyle w:val="Nmerodepgina"/>
          </w:rPr>
        </w:pPr>
        <w:r w:rsidRPr="00FD75A6">
          <w:rPr>
            <w:rStyle w:val="Nmerodepgina"/>
          </w:rPr>
          <w:fldChar w:fldCharType="begin"/>
        </w:r>
        <w:r w:rsidRPr="00FD75A6">
          <w:rPr>
            <w:rStyle w:val="Nmerodepgina"/>
          </w:rPr>
          <w:instrText xml:space="preserve"> PAGE </w:instrText>
        </w:r>
        <w:r w:rsidRPr="00FD75A6">
          <w:rPr>
            <w:rStyle w:val="Nmerodepgina"/>
          </w:rPr>
          <w:fldChar w:fldCharType="end"/>
        </w:r>
      </w:p>
    </w:sdtContent>
  </w:sdt>
  <w:p w14:paraId="260088F8" w14:textId="77777777" w:rsidR="0009496D" w:rsidRPr="00FD75A6" w:rsidRDefault="0009496D" w:rsidP="001878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47204628"/>
      <w:docPartObj>
        <w:docPartGallery w:val="Page Numbers (Bottom of Page)"/>
        <w:docPartUnique/>
      </w:docPartObj>
    </w:sdtPr>
    <w:sdtContent>
      <w:p w14:paraId="6B945789" w14:textId="187DBD36" w:rsidR="0009496D" w:rsidRPr="00FD75A6" w:rsidRDefault="0009496D" w:rsidP="00121250">
        <w:pPr>
          <w:pStyle w:val="Piedepgina"/>
          <w:framePr w:wrap="none" w:vAnchor="text" w:hAnchor="margin" w:xAlign="right" w:y="1"/>
          <w:rPr>
            <w:rStyle w:val="Nmerodepgina"/>
          </w:rPr>
        </w:pPr>
        <w:r w:rsidRPr="00FD75A6">
          <w:rPr>
            <w:rStyle w:val="Nmerodepgina"/>
          </w:rPr>
          <w:fldChar w:fldCharType="begin"/>
        </w:r>
        <w:r w:rsidRPr="00FD75A6">
          <w:rPr>
            <w:rStyle w:val="Nmerodepgina"/>
          </w:rPr>
          <w:instrText xml:space="preserve"> PAGE </w:instrText>
        </w:r>
        <w:r w:rsidRPr="00FD75A6">
          <w:rPr>
            <w:rStyle w:val="Nmerodepgina"/>
          </w:rPr>
          <w:fldChar w:fldCharType="separate"/>
        </w:r>
        <w:r w:rsidRPr="00FD75A6">
          <w:rPr>
            <w:rStyle w:val="Nmerodepgina"/>
          </w:rPr>
          <w:t>1</w:t>
        </w:r>
        <w:r w:rsidRPr="00FD75A6">
          <w:rPr>
            <w:rStyle w:val="Nmerodepgina"/>
          </w:rPr>
          <w:fldChar w:fldCharType="end"/>
        </w:r>
      </w:p>
    </w:sdtContent>
  </w:sdt>
  <w:p w14:paraId="7E5059DC" w14:textId="77777777" w:rsidR="0009496D" w:rsidRPr="00FD75A6" w:rsidRDefault="0009496D" w:rsidP="0018785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149A" w14:textId="77777777" w:rsidR="000F7C1E" w:rsidRPr="00FD75A6" w:rsidRDefault="000F7C1E" w:rsidP="006D1E2F">
      <w:r w:rsidRPr="00FD75A6">
        <w:separator/>
      </w:r>
    </w:p>
  </w:footnote>
  <w:footnote w:type="continuationSeparator" w:id="0">
    <w:p w14:paraId="78DA1C23" w14:textId="77777777" w:rsidR="000F7C1E" w:rsidRPr="00FD75A6" w:rsidRDefault="000F7C1E" w:rsidP="006D1E2F">
      <w:r w:rsidRPr="00FD75A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17ECE"/>
    <w:multiLevelType w:val="hybridMultilevel"/>
    <w:tmpl w:val="F028D2F2"/>
    <w:lvl w:ilvl="0" w:tplc="FFFFFFFF">
      <w:start w:val="1"/>
      <w:numFmt w:val="decimal"/>
      <w:lvlText w:val="%1."/>
      <w:lvlJc w:val="left"/>
      <w:pPr>
        <w:ind w:left="720" w:hanging="360"/>
      </w:pPr>
      <w:rPr>
        <w:rFonts w:hint="default"/>
      </w:rPr>
    </w:lvl>
    <w:lvl w:ilvl="1" w:tplc="FFFFFFFF">
      <w:start w:val="1"/>
      <w:numFmt w:val="lowerLetter"/>
      <w:lvlText w:val="%2."/>
      <w:lvlJc w:val="left"/>
      <w:pPr>
        <w:ind w:left="149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A0658F"/>
    <w:multiLevelType w:val="multilevel"/>
    <w:tmpl w:val="C8CA9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1F5D42"/>
    <w:multiLevelType w:val="multilevel"/>
    <w:tmpl w:val="AD16D9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334F08DF"/>
    <w:multiLevelType w:val="hybridMultilevel"/>
    <w:tmpl w:val="11F8AB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6809E2"/>
    <w:multiLevelType w:val="hybridMultilevel"/>
    <w:tmpl w:val="BC48B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857913"/>
    <w:multiLevelType w:val="multilevel"/>
    <w:tmpl w:val="4B767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D6D4413"/>
    <w:multiLevelType w:val="hybridMultilevel"/>
    <w:tmpl w:val="E3A600FC"/>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EB1CC2"/>
    <w:multiLevelType w:val="multilevel"/>
    <w:tmpl w:val="E7985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5F20924"/>
    <w:multiLevelType w:val="hybridMultilevel"/>
    <w:tmpl w:val="F028D2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190202"/>
    <w:multiLevelType w:val="hybridMultilevel"/>
    <w:tmpl w:val="F028D2F2"/>
    <w:lvl w:ilvl="0" w:tplc="240A000F">
      <w:start w:val="1"/>
      <w:numFmt w:val="decimal"/>
      <w:lvlText w:val="%1."/>
      <w:lvlJc w:val="left"/>
      <w:pPr>
        <w:ind w:left="928" w:hanging="360"/>
      </w:pPr>
      <w:rPr>
        <w:rFonts w:hint="default"/>
      </w:rPr>
    </w:lvl>
    <w:lvl w:ilvl="1" w:tplc="240A0019">
      <w:start w:val="1"/>
      <w:numFmt w:val="lowerLetter"/>
      <w:lvlText w:val="%2."/>
      <w:lvlJc w:val="left"/>
      <w:pPr>
        <w:ind w:left="1495"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144B5E"/>
    <w:multiLevelType w:val="multilevel"/>
    <w:tmpl w:val="292A7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B3B7380"/>
    <w:multiLevelType w:val="multilevel"/>
    <w:tmpl w:val="6B3B7380"/>
    <w:lvl w:ilvl="0">
      <w:start w:val="1"/>
      <w:numFmt w:val="decimal"/>
      <w:suff w:val="space"/>
      <w:lvlText w:val="%1."/>
      <w:lvlJc w:val="left"/>
      <w:pPr>
        <w:ind w:left="720" w:hanging="36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left"/>
      <w:pPr>
        <w:tabs>
          <w:tab w:val="left" w:pos="6480"/>
        </w:tabs>
        <w:ind w:left="6480" w:hanging="360"/>
      </w:pPr>
      <w:rPr>
        <w:rFonts w:ascii="Times New Roman" w:hAnsi="Times New Roman" w:cs="Times New Roman" w:hint="default"/>
      </w:rPr>
    </w:lvl>
  </w:abstractNum>
  <w:abstractNum w:abstractNumId="12" w15:restartNumberingAfterBreak="0">
    <w:nsid w:val="72C002D1"/>
    <w:multiLevelType w:val="hybridMultilevel"/>
    <w:tmpl w:val="51940BB6"/>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A83486"/>
    <w:multiLevelType w:val="multilevel"/>
    <w:tmpl w:val="8EA83AA0"/>
    <w:lvl w:ilvl="0">
      <w:start w:val="32"/>
      <w:numFmt w:val="decimal"/>
      <w:lvlText w:val="%1"/>
      <w:lvlJc w:val="left"/>
      <w:pPr>
        <w:ind w:left="360" w:hanging="360"/>
      </w:pPr>
      <w:rPr>
        <w:rFonts w:ascii="Times New Roman" w:hAnsi="Times New Roman" w:cs="Times New Roman" w:hint="default"/>
        <w:color w:val="auto"/>
      </w:rPr>
    </w:lvl>
    <w:lvl w:ilvl="1">
      <w:start w:val="128"/>
      <w:numFmt w:val="decimal"/>
      <w:lvlText w:val="%1.%2"/>
      <w:lvlJc w:val="left"/>
      <w:pPr>
        <w:ind w:left="384" w:hanging="360"/>
      </w:pPr>
      <w:rPr>
        <w:rFonts w:ascii="Times New Roman" w:hAnsi="Times New Roman" w:cs="Times New Roman" w:hint="default"/>
        <w:color w:val="auto"/>
      </w:rPr>
    </w:lvl>
    <w:lvl w:ilvl="2">
      <w:start w:val="1"/>
      <w:numFmt w:val="decimal"/>
      <w:lvlText w:val="%1.%2.%3"/>
      <w:lvlJc w:val="left"/>
      <w:pPr>
        <w:ind w:left="768" w:hanging="720"/>
      </w:pPr>
      <w:rPr>
        <w:rFonts w:ascii="Times New Roman" w:hAnsi="Times New Roman" w:cs="Times New Roman" w:hint="default"/>
        <w:color w:val="auto"/>
      </w:rPr>
    </w:lvl>
    <w:lvl w:ilvl="3">
      <w:start w:val="1"/>
      <w:numFmt w:val="decimal"/>
      <w:lvlText w:val="%1.%2.%3.%4"/>
      <w:lvlJc w:val="left"/>
      <w:pPr>
        <w:ind w:left="792" w:hanging="720"/>
      </w:pPr>
      <w:rPr>
        <w:rFonts w:ascii="Times New Roman" w:hAnsi="Times New Roman" w:cs="Times New Roman" w:hint="default"/>
        <w:color w:val="auto"/>
      </w:rPr>
    </w:lvl>
    <w:lvl w:ilvl="4">
      <w:start w:val="1"/>
      <w:numFmt w:val="decimal"/>
      <w:lvlText w:val="%1.%2.%3.%4.%5"/>
      <w:lvlJc w:val="left"/>
      <w:pPr>
        <w:ind w:left="1176" w:hanging="1080"/>
      </w:pPr>
      <w:rPr>
        <w:rFonts w:ascii="Times New Roman" w:hAnsi="Times New Roman" w:cs="Times New Roman" w:hint="default"/>
        <w:color w:val="auto"/>
      </w:rPr>
    </w:lvl>
    <w:lvl w:ilvl="5">
      <w:start w:val="1"/>
      <w:numFmt w:val="decimal"/>
      <w:lvlText w:val="%1.%2.%3.%4.%5.%6"/>
      <w:lvlJc w:val="left"/>
      <w:pPr>
        <w:ind w:left="1200" w:hanging="1080"/>
      </w:pPr>
      <w:rPr>
        <w:rFonts w:ascii="Times New Roman" w:hAnsi="Times New Roman" w:cs="Times New Roman" w:hint="default"/>
        <w:color w:val="auto"/>
      </w:rPr>
    </w:lvl>
    <w:lvl w:ilvl="6">
      <w:start w:val="1"/>
      <w:numFmt w:val="decimal"/>
      <w:lvlText w:val="%1.%2.%3.%4.%5.%6.%7"/>
      <w:lvlJc w:val="left"/>
      <w:pPr>
        <w:ind w:left="1584" w:hanging="1440"/>
      </w:pPr>
      <w:rPr>
        <w:rFonts w:ascii="Times New Roman" w:hAnsi="Times New Roman" w:cs="Times New Roman" w:hint="default"/>
        <w:color w:val="auto"/>
      </w:rPr>
    </w:lvl>
    <w:lvl w:ilvl="7">
      <w:start w:val="1"/>
      <w:numFmt w:val="decimal"/>
      <w:lvlText w:val="%1.%2.%3.%4.%5.%6.%7.%8"/>
      <w:lvlJc w:val="left"/>
      <w:pPr>
        <w:ind w:left="1608" w:hanging="1440"/>
      </w:pPr>
      <w:rPr>
        <w:rFonts w:ascii="Times New Roman" w:hAnsi="Times New Roman" w:cs="Times New Roman" w:hint="default"/>
        <w:color w:val="auto"/>
      </w:rPr>
    </w:lvl>
    <w:lvl w:ilvl="8">
      <w:start w:val="1"/>
      <w:numFmt w:val="decimal"/>
      <w:lvlText w:val="%1.%2.%3.%4.%5.%6.%7.%8.%9"/>
      <w:lvlJc w:val="left"/>
      <w:pPr>
        <w:ind w:left="1992" w:hanging="1800"/>
      </w:pPr>
      <w:rPr>
        <w:rFonts w:ascii="Times New Roman" w:hAnsi="Times New Roman" w:cs="Times New Roman" w:hint="default"/>
        <w:color w:val="auto"/>
      </w:rPr>
    </w:lvl>
  </w:abstractNum>
  <w:abstractNum w:abstractNumId="14" w15:restartNumberingAfterBreak="0">
    <w:nsid w:val="7FB63C46"/>
    <w:multiLevelType w:val="hybridMultilevel"/>
    <w:tmpl w:val="FB5489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404502">
    <w:abstractNumId w:val="7"/>
  </w:num>
  <w:num w:numId="2" w16cid:durableId="352997922">
    <w:abstractNumId w:val="5"/>
  </w:num>
  <w:num w:numId="3" w16cid:durableId="72699623">
    <w:abstractNumId w:val="10"/>
  </w:num>
  <w:num w:numId="4" w16cid:durableId="230046482">
    <w:abstractNumId w:val="1"/>
  </w:num>
  <w:num w:numId="5" w16cid:durableId="1007246361">
    <w:abstractNumId w:val="9"/>
  </w:num>
  <w:num w:numId="6" w16cid:durableId="1819179551">
    <w:abstractNumId w:val="8"/>
  </w:num>
  <w:num w:numId="7" w16cid:durableId="2085372503">
    <w:abstractNumId w:val="4"/>
  </w:num>
  <w:num w:numId="8" w16cid:durableId="1036201814">
    <w:abstractNumId w:val="12"/>
  </w:num>
  <w:num w:numId="9" w16cid:durableId="1956014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5349856">
    <w:abstractNumId w:val="0"/>
  </w:num>
  <w:num w:numId="11" w16cid:durableId="397286053">
    <w:abstractNumId w:val="6"/>
  </w:num>
  <w:num w:numId="12" w16cid:durableId="1501653132">
    <w:abstractNumId w:val="3"/>
  </w:num>
  <w:num w:numId="13" w16cid:durableId="1178080680">
    <w:abstractNumId w:val="13"/>
  </w:num>
  <w:num w:numId="14" w16cid:durableId="686716271">
    <w:abstractNumId w:val="14"/>
  </w:num>
  <w:num w:numId="15" w16cid:durableId="1724055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A8"/>
    <w:rsid w:val="00005F8D"/>
    <w:rsid w:val="00011AE5"/>
    <w:rsid w:val="0006506E"/>
    <w:rsid w:val="000808E1"/>
    <w:rsid w:val="0009496D"/>
    <w:rsid w:val="000A0605"/>
    <w:rsid w:val="000D2520"/>
    <w:rsid w:val="000F32BA"/>
    <w:rsid w:val="000F7C1E"/>
    <w:rsid w:val="001009CF"/>
    <w:rsid w:val="001120BC"/>
    <w:rsid w:val="00124DD1"/>
    <w:rsid w:val="00133302"/>
    <w:rsid w:val="001410B1"/>
    <w:rsid w:val="001443A6"/>
    <w:rsid w:val="0016552A"/>
    <w:rsid w:val="0017045E"/>
    <w:rsid w:val="00185392"/>
    <w:rsid w:val="00187850"/>
    <w:rsid w:val="00193614"/>
    <w:rsid w:val="001A1A9A"/>
    <w:rsid w:val="001B2A8B"/>
    <w:rsid w:val="001B5799"/>
    <w:rsid w:val="001C6158"/>
    <w:rsid w:val="001D19DD"/>
    <w:rsid w:val="001D7B15"/>
    <w:rsid w:val="001E1BFE"/>
    <w:rsid w:val="001F515E"/>
    <w:rsid w:val="001F5814"/>
    <w:rsid w:val="002152C0"/>
    <w:rsid w:val="0022473D"/>
    <w:rsid w:val="00250CE9"/>
    <w:rsid w:val="002622D5"/>
    <w:rsid w:val="002B5F0A"/>
    <w:rsid w:val="002C4B78"/>
    <w:rsid w:val="002C6DE0"/>
    <w:rsid w:val="002D028F"/>
    <w:rsid w:val="002D47F2"/>
    <w:rsid w:val="002D59E8"/>
    <w:rsid w:val="002E74F3"/>
    <w:rsid w:val="00312363"/>
    <w:rsid w:val="00323DD2"/>
    <w:rsid w:val="003337BC"/>
    <w:rsid w:val="003415C6"/>
    <w:rsid w:val="00350782"/>
    <w:rsid w:val="00364DD4"/>
    <w:rsid w:val="003676C4"/>
    <w:rsid w:val="003709A3"/>
    <w:rsid w:val="00370C9A"/>
    <w:rsid w:val="00370E8E"/>
    <w:rsid w:val="00385D72"/>
    <w:rsid w:val="003C167A"/>
    <w:rsid w:val="003D384C"/>
    <w:rsid w:val="003E71ED"/>
    <w:rsid w:val="003F6E10"/>
    <w:rsid w:val="00416CF1"/>
    <w:rsid w:val="00425973"/>
    <w:rsid w:val="0042759C"/>
    <w:rsid w:val="00430685"/>
    <w:rsid w:val="0044744F"/>
    <w:rsid w:val="0045130F"/>
    <w:rsid w:val="00461481"/>
    <w:rsid w:val="00465FE4"/>
    <w:rsid w:val="00477733"/>
    <w:rsid w:val="004840CC"/>
    <w:rsid w:val="00485358"/>
    <w:rsid w:val="004A1CAF"/>
    <w:rsid w:val="004A3C29"/>
    <w:rsid w:val="004A6301"/>
    <w:rsid w:val="004A75F1"/>
    <w:rsid w:val="004B07C2"/>
    <w:rsid w:val="004B4D03"/>
    <w:rsid w:val="004B7D8D"/>
    <w:rsid w:val="004C21D9"/>
    <w:rsid w:val="004C5664"/>
    <w:rsid w:val="004D61F5"/>
    <w:rsid w:val="004E39E3"/>
    <w:rsid w:val="00505676"/>
    <w:rsid w:val="005222BE"/>
    <w:rsid w:val="005258C6"/>
    <w:rsid w:val="00526F92"/>
    <w:rsid w:val="005311E1"/>
    <w:rsid w:val="00541025"/>
    <w:rsid w:val="00547C33"/>
    <w:rsid w:val="00563EF2"/>
    <w:rsid w:val="00587DF1"/>
    <w:rsid w:val="00597847"/>
    <w:rsid w:val="005A24C9"/>
    <w:rsid w:val="005B2382"/>
    <w:rsid w:val="005B76FD"/>
    <w:rsid w:val="005C70AF"/>
    <w:rsid w:val="005F170A"/>
    <w:rsid w:val="005F3F80"/>
    <w:rsid w:val="00602AAB"/>
    <w:rsid w:val="006032E6"/>
    <w:rsid w:val="00603A17"/>
    <w:rsid w:val="0062513C"/>
    <w:rsid w:val="0064756C"/>
    <w:rsid w:val="00651AF0"/>
    <w:rsid w:val="0067351B"/>
    <w:rsid w:val="006C06BD"/>
    <w:rsid w:val="006D1E2F"/>
    <w:rsid w:val="006D64AE"/>
    <w:rsid w:val="006E2988"/>
    <w:rsid w:val="006E61EA"/>
    <w:rsid w:val="006F420A"/>
    <w:rsid w:val="00703FBF"/>
    <w:rsid w:val="00704858"/>
    <w:rsid w:val="00705D30"/>
    <w:rsid w:val="00722B15"/>
    <w:rsid w:val="00722EFC"/>
    <w:rsid w:val="007424E1"/>
    <w:rsid w:val="00744FE8"/>
    <w:rsid w:val="00761140"/>
    <w:rsid w:val="007675B6"/>
    <w:rsid w:val="0077542F"/>
    <w:rsid w:val="007756AF"/>
    <w:rsid w:val="00780D9E"/>
    <w:rsid w:val="00784492"/>
    <w:rsid w:val="00793B4C"/>
    <w:rsid w:val="007976C2"/>
    <w:rsid w:val="007A46BB"/>
    <w:rsid w:val="007C5709"/>
    <w:rsid w:val="007C5DB4"/>
    <w:rsid w:val="007D2F95"/>
    <w:rsid w:val="007F040B"/>
    <w:rsid w:val="007F2005"/>
    <w:rsid w:val="00820924"/>
    <w:rsid w:val="008329CD"/>
    <w:rsid w:val="0084659D"/>
    <w:rsid w:val="00852C3C"/>
    <w:rsid w:val="00872E32"/>
    <w:rsid w:val="008752DB"/>
    <w:rsid w:val="00877A56"/>
    <w:rsid w:val="00882DBF"/>
    <w:rsid w:val="00895EC4"/>
    <w:rsid w:val="008A65D5"/>
    <w:rsid w:val="008C28DD"/>
    <w:rsid w:val="008E0558"/>
    <w:rsid w:val="008E2F00"/>
    <w:rsid w:val="008F34FA"/>
    <w:rsid w:val="00903AC8"/>
    <w:rsid w:val="00904D94"/>
    <w:rsid w:val="00917338"/>
    <w:rsid w:val="00920DC9"/>
    <w:rsid w:val="0092106A"/>
    <w:rsid w:val="0092533F"/>
    <w:rsid w:val="00925FCA"/>
    <w:rsid w:val="00963054"/>
    <w:rsid w:val="00964453"/>
    <w:rsid w:val="0096574C"/>
    <w:rsid w:val="00976471"/>
    <w:rsid w:val="0098410A"/>
    <w:rsid w:val="009C430E"/>
    <w:rsid w:val="009E04DE"/>
    <w:rsid w:val="00A240FB"/>
    <w:rsid w:val="00A2798F"/>
    <w:rsid w:val="00A31F02"/>
    <w:rsid w:val="00A34F8C"/>
    <w:rsid w:val="00A361D6"/>
    <w:rsid w:val="00A3667D"/>
    <w:rsid w:val="00A41621"/>
    <w:rsid w:val="00A435E2"/>
    <w:rsid w:val="00A44E0D"/>
    <w:rsid w:val="00A76E41"/>
    <w:rsid w:val="00A8667D"/>
    <w:rsid w:val="00AC2371"/>
    <w:rsid w:val="00AE36C1"/>
    <w:rsid w:val="00AF3498"/>
    <w:rsid w:val="00B22E9C"/>
    <w:rsid w:val="00B24E66"/>
    <w:rsid w:val="00B4643B"/>
    <w:rsid w:val="00B6067B"/>
    <w:rsid w:val="00B66CC9"/>
    <w:rsid w:val="00B93F99"/>
    <w:rsid w:val="00BA7F43"/>
    <w:rsid w:val="00BD170C"/>
    <w:rsid w:val="00BD2567"/>
    <w:rsid w:val="00C03C98"/>
    <w:rsid w:val="00C11CF9"/>
    <w:rsid w:val="00C12388"/>
    <w:rsid w:val="00C21E04"/>
    <w:rsid w:val="00C23941"/>
    <w:rsid w:val="00C36BA6"/>
    <w:rsid w:val="00C54BA6"/>
    <w:rsid w:val="00C5779D"/>
    <w:rsid w:val="00C85B11"/>
    <w:rsid w:val="00C94C1D"/>
    <w:rsid w:val="00C96582"/>
    <w:rsid w:val="00CB0988"/>
    <w:rsid w:val="00CB253D"/>
    <w:rsid w:val="00CD0BF0"/>
    <w:rsid w:val="00CD7CB0"/>
    <w:rsid w:val="00CE45B9"/>
    <w:rsid w:val="00CF6045"/>
    <w:rsid w:val="00D03CF3"/>
    <w:rsid w:val="00D053D7"/>
    <w:rsid w:val="00D06BFA"/>
    <w:rsid w:val="00D119B7"/>
    <w:rsid w:val="00D14C73"/>
    <w:rsid w:val="00D17EC9"/>
    <w:rsid w:val="00D65FC3"/>
    <w:rsid w:val="00D702CB"/>
    <w:rsid w:val="00DA5DEE"/>
    <w:rsid w:val="00DB3664"/>
    <w:rsid w:val="00DC7ED4"/>
    <w:rsid w:val="00DD25A1"/>
    <w:rsid w:val="00DE4006"/>
    <w:rsid w:val="00DE4380"/>
    <w:rsid w:val="00DE53AE"/>
    <w:rsid w:val="00DF7648"/>
    <w:rsid w:val="00DF7CA8"/>
    <w:rsid w:val="00E10BB1"/>
    <w:rsid w:val="00E1403A"/>
    <w:rsid w:val="00E2323F"/>
    <w:rsid w:val="00E3388B"/>
    <w:rsid w:val="00E453AE"/>
    <w:rsid w:val="00E50E2C"/>
    <w:rsid w:val="00E572EF"/>
    <w:rsid w:val="00E843C2"/>
    <w:rsid w:val="00E96383"/>
    <w:rsid w:val="00EA1AE5"/>
    <w:rsid w:val="00ED1F5C"/>
    <w:rsid w:val="00ED36B3"/>
    <w:rsid w:val="00ED36D6"/>
    <w:rsid w:val="00ED3F1F"/>
    <w:rsid w:val="00ED611C"/>
    <w:rsid w:val="00EE1F7C"/>
    <w:rsid w:val="00EE4DCD"/>
    <w:rsid w:val="00EE78C7"/>
    <w:rsid w:val="00EE7A58"/>
    <w:rsid w:val="00EF4D93"/>
    <w:rsid w:val="00F22671"/>
    <w:rsid w:val="00F37D90"/>
    <w:rsid w:val="00F4161B"/>
    <w:rsid w:val="00F45BCF"/>
    <w:rsid w:val="00F53AB6"/>
    <w:rsid w:val="00F60230"/>
    <w:rsid w:val="00F628BB"/>
    <w:rsid w:val="00F62AA0"/>
    <w:rsid w:val="00F75CCF"/>
    <w:rsid w:val="00FD75A6"/>
    <w:rsid w:val="00FF19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613C"/>
  <w15:chartTrackingRefBased/>
  <w15:docId w15:val="{05D3C8A1-2261-4B01-9FAD-B1AD58F0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6A"/>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DF7C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DF7C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DF7CA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DF7CA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DF7CA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DF7CA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DF7CA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DF7CA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DF7CA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C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F7C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7C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7C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7C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7C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7C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7C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7CA8"/>
    <w:rPr>
      <w:rFonts w:eastAsiaTheme="majorEastAsia" w:cstheme="majorBidi"/>
      <w:color w:val="272727" w:themeColor="text1" w:themeTint="D8"/>
    </w:rPr>
  </w:style>
  <w:style w:type="paragraph" w:styleId="Ttulo">
    <w:name w:val="Title"/>
    <w:basedOn w:val="Normal"/>
    <w:next w:val="Normal"/>
    <w:link w:val="TtuloCar"/>
    <w:uiPriority w:val="10"/>
    <w:qFormat/>
    <w:rsid w:val="00DF7CA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F7C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7CA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DF7C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7CA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DF7CA8"/>
    <w:rPr>
      <w:i/>
      <w:iCs/>
      <w:color w:val="404040" w:themeColor="text1" w:themeTint="BF"/>
    </w:rPr>
  </w:style>
  <w:style w:type="paragraph" w:styleId="Prrafodelista">
    <w:name w:val="List Paragraph"/>
    <w:basedOn w:val="Normal"/>
    <w:uiPriority w:val="34"/>
    <w:qFormat/>
    <w:rsid w:val="00DF7CA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DF7CA8"/>
    <w:rPr>
      <w:i/>
      <w:iCs/>
      <w:color w:val="0F4761" w:themeColor="accent1" w:themeShade="BF"/>
    </w:rPr>
  </w:style>
  <w:style w:type="paragraph" w:styleId="Citadestacada">
    <w:name w:val="Intense Quote"/>
    <w:basedOn w:val="Normal"/>
    <w:next w:val="Normal"/>
    <w:link w:val="CitadestacadaCar"/>
    <w:uiPriority w:val="30"/>
    <w:qFormat/>
    <w:rsid w:val="00DF7CA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DF7CA8"/>
    <w:rPr>
      <w:i/>
      <w:iCs/>
      <w:color w:val="0F4761" w:themeColor="accent1" w:themeShade="BF"/>
    </w:rPr>
  </w:style>
  <w:style w:type="character" w:styleId="Referenciaintensa">
    <w:name w:val="Intense Reference"/>
    <w:basedOn w:val="Fuentedeprrafopredeter"/>
    <w:uiPriority w:val="32"/>
    <w:qFormat/>
    <w:rsid w:val="00DF7CA8"/>
    <w:rPr>
      <w:b/>
      <w:bCs/>
      <w:smallCaps/>
      <w:color w:val="0F4761" w:themeColor="accent1" w:themeShade="BF"/>
      <w:spacing w:val="5"/>
    </w:rPr>
  </w:style>
  <w:style w:type="table" w:styleId="Tablaconcuadrcula">
    <w:name w:val="Table Grid"/>
    <w:basedOn w:val="Tablanormal"/>
    <w:uiPriority w:val="39"/>
    <w:rsid w:val="00FF1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64453"/>
    <w:pPr>
      <w:spacing w:after="200"/>
    </w:pPr>
    <w:rPr>
      <w:rFonts w:asciiTheme="minorHAnsi" w:eastAsiaTheme="minorHAnsi" w:hAnsiTheme="minorHAnsi" w:cstheme="minorBidi"/>
      <w:i/>
      <w:iCs/>
      <w:color w:val="0E2841" w:themeColor="text2"/>
      <w:kern w:val="2"/>
      <w:sz w:val="18"/>
      <w:szCs w:val="18"/>
      <w:lang w:eastAsia="en-US"/>
      <w14:ligatures w14:val="standardContextual"/>
    </w:rPr>
  </w:style>
  <w:style w:type="paragraph" w:styleId="Textonotapie">
    <w:name w:val="footnote text"/>
    <w:basedOn w:val="Normal"/>
    <w:link w:val="TextonotapieCar"/>
    <w:uiPriority w:val="99"/>
    <w:semiHidden/>
    <w:unhideWhenUsed/>
    <w:rsid w:val="006D1E2F"/>
    <w:rPr>
      <w:rFonts w:asciiTheme="minorHAnsi" w:eastAsiaTheme="minorHAnsi" w:hAnsiTheme="minorHAnsi" w:cstheme="minorBidi"/>
      <w:kern w:val="2"/>
      <w:sz w:val="20"/>
      <w:szCs w:val="20"/>
      <w:lang w:eastAsia="en-US"/>
      <w14:ligatures w14:val="standardContextual"/>
    </w:rPr>
  </w:style>
  <w:style w:type="character" w:customStyle="1" w:styleId="TextonotapieCar">
    <w:name w:val="Texto nota pie Car"/>
    <w:basedOn w:val="Fuentedeprrafopredeter"/>
    <w:link w:val="Textonotapie"/>
    <w:uiPriority w:val="99"/>
    <w:semiHidden/>
    <w:rsid w:val="006D1E2F"/>
    <w:rPr>
      <w:sz w:val="20"/>
      <w:szCs w:val="20"/>
    </w:rPr>
  </w:style>
  <w:style w:type="character" w:styleId="Refdenotaalpie">
    <w:name w:val="footnote reference"/>
    <w:basedOn w:val="Fuentedeprrafopredeter"/>
    <w:uiPriority w:val="99"/>
    <w:semiHidden/>
    <w:unhideWhenUsed/>
    <w:rsid w:val="006D1E2F"/>
    <w:rPr>
      <w:vertAlign w:val="superscript"/>
    </w:rPr>
  </w:style>
  <w:style w:type="paragraph" w:styleId="Revisin">
    <w:name w:val="Revision"/>
    <w:hidden/>
    <w:uiPriority w:val="99"/>
    <w:semiHidden/>
    <w:rsid w:val="00E572EF"/>
    <w:pPr>
      <w:spacing w:after="0" w:line="240" w:lineRule="auto"/>
    </w:pPr>
  </w:style>
  <w:style w:type="paragraph" w:styleId="Piedepgina">
    <w:name w:val="footer"/>
    <w:basedOn w:val="Normal"/>
    <w:link w:val="PiedepginaCar"/>
    <w:uiPriority w:val="99"/>
    <w:unhideWhenUsed/>
    <w:rsid w:val="0009496D"/>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09496D"/>
  </w:style>
  <w:style w:type="character" w:styleId="Nmerodepgina">
    <w:name w:val="page number"/>
    <w:basedOn w:val="Fuentedeprrafopredeter"/>
    <w:uiPriority w:val="99"/>
    <w:semiHidden/>
    <w:unhideWhenUsed/>
    <w:rsid w:val="0009496D"/>
  </w:style>
  <w:style w:type="character" w:styleId="Hipervnculo">
    <w:name w:val="Hyperlink"/>
    <w:basedOn w:val="Fuentedeprrafopredeter"/>
    <w:uiPriority w:val="99"/>
    <w:unhideWhenUsed/>
    <w:rsid w:val="007756AF"/>
    <w:rPr>
      <w:color w:val="0000FF"/>
      <w:u w:val="single"/>
    </w:rPr>
  </w:style>
  <w:style w:type="paragraph" w:styleId="NormalWeb">
    <w:name w:val="Normal (Web)"/>
    <w:basedOn w:val="Normal"/>
    <w:uiPriority w:val="99"/>
    <w:semiHidden/>
    <w:unhideWhenUsed/>
    <w:rsid w:val="00364DD4"/>
  </w:style>
  <w:style w:type="table" w:styleId="Tablaconcuadrcula6concolores-nfasis1">
    <w:name w:val="Grid Table 6 Colorful Accent 1"/>
    <w:basedOn w:val="Tablanormal"/>
    <w:uiPriority w:val="51"/>
    <w:rsid w:val="005222BE"/>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tuloTDC">
    <w:name w:val="TOC Heading"/>
    <w:basedOn w:val="Ttulo1"/>
    <w:next w:val="Normal"/>
    <w:uiPriority w:val="39"/>
    <w:unhideWhenUsed/>
    <w:qFormat/>
    <w:rsid w:val="00D14C73"/>
    <w:pPr>
      <w:spacing w:before="480" w:after="0" w:line="276" w:lineRule="auto"/>
      <w:outlineLvl w:val="9"/>
    </w:pPr>
    <w:rPr>
      <w:b/>
      <w:bCs/>
      <w:kern w:val="0"/>
      <w:sz w:val="28"/>
      <w:szCs w:val="28"/>
      <w:lang w:eastAsia="es-MX"/>
      <w14:ligatures w14:val="none"/>
    </w:rPr>
  </w:style>
  <w:style w:type="paragraph" w:styleId="TDC1">
    <w:name w:val="toc 1"/>
    <w:basedOn w:val="Normal"/>
    <w:next w:val="Normal"/>
    <w:autoRedefine/>
    <w:uiPriority w:val="39"/>
    <w:unhideWhenUsed/>
    <w:rsid w:val="00D14C73"/>
    <w:pPr>
      <w:spacing w:before="120"/>
    </w:pPr>
    <w:rPr>
      <w:rFonts w:asciiTheme="minorHAnsi" w:hAnsiTheme="minorHAnsi"/>
      <w:b/>
      <w:bCs/>
      <w:i/>
      <w:iCs/>
    </w:rPr>
  </w:style>
  <w:style w:type="paragraph" w:styleId="TDC2">
    <w:name w:val="toc 2"/>
    <w:basedOn w:val="Normal"/>
    <w:next w:val="Normal"/>
    <w:autoRedefine/>
    <w:uiPriority w:val="39"/>
    <w:unhideWhenUsed/>
    <w:rsid w:val="00D14C73"/>
    <w:pPr>
      <w:spacing w:before="120"/>
      <w:ind w:left="240"/>
    </w:pPr>
    <w:rPr>
      <w:rFonts w:asciiTheme="minorHAnsi" w:hAnsiTheme="minorHAnsi"/>
      <w:b/>
      <w:bCs/>
      <w:sz w:val="22"/>
      <w:szCs w:val="22"/>
    </w:rPr>
  </w:style>
  <w:style w:type="paragraph" w:styleId="TDC3">
    <w:name w:val="toc 3"/>
    <w:basedOn w:val="Normal"/>
    <w:next w:val="Normal"/>
    <w:autoRedefine/>
    <w:uiPriority w:val="39"/>
    <w:semiHidden/>
    <w:unhideWhenUsed/>
    <w:rsid w:val="00D14C73"/>
    <w:pPr>
      <w:ind w:left="480"/>
    </w:pPr>
    <w:rPr>
      <w:rFonts w:asciiTheme="minorHAnsi" w:hAnsiTheme="minorHAnsi"/>
      <w:sz w:val="20"/>
      <w:szCs w:val="20"/>
    </w:rPr>
  </w:style>
  <w:style w:type="paragraph" w:styleId="TDC4">
    <w:name w:val="toc 4"/>
    <w:basedOn w:val="Normal"/>
    <w:next w:val="Normal"/>
    <w:autoRedefine/>
    <w:uiPriority w:val="39"/>
    <w:semiHidden/>
    <w:unhideWhenUsed/>
    <w:rsid w:val="00D14C73"/>
    <w:pPr>
      <w:ind w:left="720"/>
    </w:pPr>
    <w:rPr>
      <w:rFonts w:asciiTheme="minorHAnsi" w:hAnsiTheme="minorHAnsi"/>
      <w:sz w:val="20"/>
      <w:szCs w:val="20"/>
    </w:rPr>
  </w:style>
  <w:style w:type="paragraph" w:styleId="TDC5">
    <w:name w:val="toc 5"/>
    <w:basedOn w:val="Normal"/>
    <w:next w:val="Normal"/>
    <w:autoRedefine/>
    <w:uiPriority w:val="39"/>
    <w:semiHidden/>
    <w:unhideWhenUsed/>
    <w:rsid w:val="00D14C73"/>
    <w:pPr>
      <w:ind w:left="960"/>
    </w:pPr>
    <w:rPr>
      <w:rFonts w:asciiTheme="minorHAnsi" w:hAnsiTheme="minorHAnsi"/>
      <w:sz w:val="20"/>
      <w:szCs w:val="20"/>
    </w:rPr>
  </w:style>
  <w:style w:type="paragraph" w:styleId="TDC6">
    <w:name w:val="toc 6"/>
    <w:basedOn w:val="Normal"/>
    <w:next w:val="Normal"/>
    <w:autoRedefine/>
    <w:uiPriority w:val="39"/>
    <w:semiHidden/>
    <w:unhideWhenUsed/>
    <w:rsid w:val="00D14C73"/>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D14C73"/>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D14C73"/>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D14C73"/>
    <w:pPr>
      <w:ind w:left="1920"/>
    </w:pPr>
    <w:rPr>
      <w:rFonts w:asciiTheme="minorHAnsi" w:hAnsiTheme="minorHAnsi"/>
      <w:sz w:val="20"/>
      <w:szCs w:val="20"/>
    </w:rPr>
  </w:style>
  <w:style w:type="paragraph" w:styleId="Encabezado">
    <w:name w:val="header"/>
    <w:basedOn w:val="Normal"/>
    <w:link w:val="EncabezadoCar"/>
    <w:uiPriority w:val="99"/>
    <w:unhideWhenUsed/>
    <w:rsid w:val="006E61EA"/>
    <w:pPr>
      <w:tabs>
        <w:tab w:val="center" w:pos="4419"/>
        <w:tab w:val="right" w:pos="8838"/>
      </w:tabs>
    </w:pPr>
  </w:style>
  <w:style w:type="character" w:customStyle="1" w:styleId="EncabezadoCar">
    <w:name w:val="Encabezado Car"/>
    <w:basedOn w:val="Fuentedeprrafopredeter"/>
    <w:link w:val="Encabezado"/>
    <w:uiPriority w:val="99"/>
    <w:rsid w:val="006E61EA"/>
    <w:rPr>
      <w:rFonts w:ascii="Times New Roman" w:eastAsia="Times New Roman" w:hAnsi="Times New Roman" w:cs="Times New Roman"/>
      <w:kern w:val="0"/>
      <w:lang w:eastAsia="es-MX"/>
      <w14:ligatures w14:val="none"/>
    </w:rPr>
  </w:style>
  <w:style w:type="paragraph" w:styleId="Tabladeilustraciones">
    <w:name w:val="table of figures"/>
    <w:basedOn w:val="Normal"/>
    <w:next w:val="Normal"/>
    <w:uiPriority w:val="99"/>
    <w:unhideWhenUsed/>
    <w:rsid w:val="002152C0"/>
  </w:style>
  <w:style w:type="character" w:styleId="Mencinsinresolver">
    <w:name w:val="Unresolved Mention"/>
    <w:basedOn w:val="Fuentedeprrafopredeter"/>
    <w:uiPriority w:val="99"/>
    <w:semiHidden/>
    <w:unhideWhenUsed/>
    <w:rsid w:val="00895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4815">
      <w:bodyDiv w:val="1"/>
      <w:marLeft w:val="0"/>
      <w:marRight w:val="0"/>
      <w:marTop w:val="0"/>
      <w:marBottom w:val="0"/>
      <w:divBdr>
        <w:top w:val="none" w:sz="0" w:space="0" w:color="auto"/>
        <w:left w:val="none" w:sz="0" w:space="0" w:color="auto"/>
        <w:bottom w:val="none" w:sz="0" w:space="0" w:color="auto"/>
        <w:right w:val="none" w:sz="0" w:space="0" w:color="auto"/>
      </w:divBdr>
    </w:div>
    <w:div w:id="71005230">
      <w:bodyDiv w:val="1"/>
      <w:marLeft w:val="0"/>
      <w:marRight w:val="0"/>
      <w:marTop w:val="0"/>
      <w:marBottom w:val="0"/>
      <w:divBdr>
        <w:top w:val="none" w:sz="0" w:space="0" w:color="auto"/>
        <w:left w:val="none" w:sz="0" w:space="0" w:color="auto"/>
        <w:bottom w:val="none" w:sz="0" w:space="0" w:color="auto"/>
        <w:right w:val="none" w:sz="0" w:space="0" w:color="auto"/>
      </w:divBdr>
    </w:div>
    <w:div w:id="91825157">
      <w:bodyDiv w:val="1"/>
      <w:marLeft w:val="0"/>
      <w:marRight w:val="0"/>
      <w:marTop w:val="0"/>
      <w:marBottom w:val="0"/>
      <w:divBdr>
        <w:top w:val="none" w:sz="0" w:space="0" w:color="auto"/>
        <w:left w:val="none" w:sz="0" w:space="0" w:color="auto"/>
        <w:bottom w:val="none" w:sz="0" w:space="0" w:color="auto"/>
        <w:right w:val="none" w:sz="0" w:space="0" w:color="auto"/>
      </w:divBdr>
    </w:div>
    <w:div w:id="150370625">
      <w:bodyDiv w:val="1"/>
      <w:marLeft w:val="0"/>
      <w:marRight w:val="0"/>
      <w:marTop w:val="0"/>
      <w:marBottom w:val="0"/>
      <w:divBdr>
        <w:top w:val="none" w:sz="0" w:space="0" w:color="auto"/>
        <w:left w:val="none" w:sz="0" w:space="0" w:color="auto"/>
        <w:bottom w:val="none" w:sz="0" w:space="0" w:color="auto"/>
        <w:right w:val="none" w:sz="0" w:space="0" w:color="auto"/>
      </w:divBdr>
    </w:div>
    <w:div w:id="196041928">
      <w:bodyDiv w:val="1"/>
      <w:marLeft w:val="0"/>
      <w:marRight w:val="0"/>
      <w:marTop w:val="0"/>
      <w:marBottom w:val="0"/>
      <w:divBdr>
        <w:top w:val="none" w:sz="0" w:space="0" w:color="auto"/>
        <w:left w:val="none" w:sz="0" w:space="0" w:color="auto"/>
        <w:bottom w:val="none" w:sz="0" w:space="0" w:color="auto"/>
        <w:right w:val="none" w:sz="0" w:space="0" w:color="auto"/>
      </w:divBdr>
    </w:div>
    <w:div w:id="238830616">
      <w:bodyDiv w:val="1"/>
      <w:marLeft w:val="0"/>
      <w:marRight w:val="0"/>
      <w:marTop w:val="0"/>
      <w:marBottom w:val="0"/>
      <w:divBdr>
        <w:top w:val="none" w:sz="0" w:space="0" w:color="auto"/>
        <w:left w:val="none" w:sz="0" w:space="0" w:color="auto"/>
        <w:bottom w:val="none" w:sz="0" w:space="0" w:color="auto"/>
        <w:right w:val="none" w:sz="0" w:space="0" w:color="auto"/>
      </w:divBdr>
    </w:div>
    <w:div w:id="265626136">
      <w:bodyDiv w:val="1"/>
      <w:marLeft w:val="0"/>
      <w:marRight w:val="0"/>
      <w:marTop w:val="0"/>
      <w:marBottom w:val="0"/>
      <w:divBdr>
        <w:top w:val="none" w:sz="0" w:space="0" w:color="auto"/>
        <w:left w:val="none" w:sz="0" w:space="0" w:color="auto"/>
        <w:bottom w:val="none" w:sz="0" w:space="0" w:color="auto"/>
        <w:right w:val="none" w:sz="0" w:space="0" w:color="auto"/>
      </w:divBdr>
    </w:div>
    <w:div w:id="277613015">
      <w:bodyDiv w:val="1"/>
      <w:marLeft w:val="0"/>
      <w:marRight w:val="0"/>
      <w:marTop w:val="0"/>
      <w:marBottom w:val="0"/>
      <w:divBdr>
        <w:top w:val="none" w:sz="0" w:space="0" w:color="auto"/>
        <w:left w:val="none" w:sz="0" w:space="0" w:color="auto"/>
        <w:bottom w:val="none" w:sz="0" w:space="0" w:color="auto"/>
        <w:right w:val="none" w:sz="0" w:space="0" w:color="auto"/>
      </w:divBdr>
    </w:div>
    <w:div w:id="293222861">
      <w:bodyDiv w:val="1"/>
      <w:marLeft w:val="0"/>
      <w:marRight w:val="0"/>
      <w:marTop w:val="0"/>
      <w:marBottom w:val="0"/>
      <w:divBdr>
        <w:top w:val="none" w:sz="0" w:space="0" w:color="auto"/>
        <w:left w:val="none" w:sz="0" w:space="0" w:color="auto"/>
        <w:bottom w:val="none" w:sz="0" w:space="0" w:color="auto"/>
        <w:right w:val="none" w:sz="0" w:space="0" w:color="auto"/>
      </w:divBdr>
    </w:div>
    <w:div w:id="319844170">
      <w:bodyDiv w:val="1"/>
      <w:marLeft w:val="0"/>
      <w:marRight w:val="0"/>
      <w:marTop w:val="0"/>
      <w:marBottom w:val="0"/>
      <w:divBdr>
        <w:top w:val="none" w:sz="0" w:space="0" w:color="auto"/>
        <w:left w:val="none" w:sz="0" w:space="0" w:color="auto"/>
        <w:bottom w:val="none" w:sz="0" w:space="0" w:color="auto"/>
        <w:right w:val="none" w:sz="0" w:space="0" w:color="auto"/>
      </w:divBdr>
      <w:divsChild>
        <w:div w:id="516237337">
          <w:marLeft w:val="0"/>
          <w:marRight w:val="0"/>
          <w:marTop w:val="0"/>
          <w:marBottom w:val="0"/>
          <w:divBdr>
            <w:top w:val="none" w:sz="0" w:space="0" w:color="auto"/>
            <w:left w:val="none" w:sz="0" w:space="0" w:color="auto"/>
            <w:bottom w:val="none" w:sz="0" w:space="0" w:color="auto"/>
            <w:right w:val="none" w:sz="0" w:space="0" w:color="auto"/>
          </w:divBdr>
        </w:div>
        <w:div w:id="1511867882">
          <w:marLeft w:val="0"/>
          <w:marRight w:val="0"/>
          <w:marTop w:val="0"/>
          <w:marBottom w:val="0"/>
          <w:divBdr>
            <w:top w:val="none" w:sz="0" w:space="0" w:color="auto"/>
            <w:left w:val="none" w:sz="0" w:space="0" w:color="auto"/>
            <w:bottom w:val="none" w:sz="0" w:space="0" w:color="auto"/>
            <w:right w:val="none" w:sz="0" w:space="0" w:color="auto"/>
          </w:divBdr>
        </w:div>
        <w:div w:id="1004363710">
          <w:marLeft w:val="0"/>
          <w:marRight w:val="0"/>
          <w:marTop w:val="0"/>
          <w:marBottom w:val="0"/>
          <w:divBdr>
            <w:top w:val="none" w:sz="0" w:space="0" w:color="auto"/>
            <w:left w:val="none" w:sz="0" w:space="0" w:color="auto"/>
            <w:bottom w:val="none" w:sz="0" w:space="0" w:color="auto"/>
            <w:right w:val="none" w:sz="0" w:space="0" w:color="auto"/>
          </w:divBdr>
        </w:div>
        <w:div w:id="828714072">
          <w:marLeft w:val="0"/>
          <w:marRight w:val="0"/>
          <w:marTop w:val="0"/>
          <w:marBottom w:val="0"/>
          <w:divBdr>
            <w:top w:val="none" w:sz="0" w:space="0" w:color="auto"/>
            <w:left w:val="none" w:sz="0" w:space="0" w:color="auto"/>
            <w:bottom w:val="none" w:sz="0" w:space="0" w:color="auto"/>
            <w:right w:val="none" w:sz="0" w:space="0" w:color="auto"/>
          </w:divBdr>
        </w:div>
        <w:div w:id="1171918103">
          <w:marLeft w:val="0"/>
          <w:marRight w:val="0"/>
          <w:marTop w:val="0"/>
          <w:marBottom w:val="0"/>
          <w:divBdr>
            <w:top w:val="none" w:sz="0" w:space="0" w:color="auto"/>
            <w:left w:val="none" w:sz="0" w:space="0" w:color="auto"/>
            <w:bottom w:val="none" w:sz="0" w:space="0" w:color="auto"/>
            <w:right w:val="none" w:sz="0" w:space="0" w:color="auto"/>
          </w:divBdr>
        </w:div>
        <w:div w:id="522013626">
          <w:marLeft w:val="0"/>
          <w:marRight w:val="0"/>
          <w:marTop w:val="0"/>
          <w:marBottom w:val="0"/>
          <w:divBdr>
            <w:top w:val="none" w:sz="0" w:space="0" w:color="auto"/>
            <w:left w:val="none" w:sz="0" w:space="0" w:color="auto"/>
            <w:bottom w:val="none" w:sz="0" w:space="0" w:color="auto"/>
            <w:right w:val="none" w:sz="0" w:space="0" w:color="auto"/>
          </w:divBdr>
        </w:div>
        <w:div w:id="771820664">
          <w:marLeft w:val="0"/>
          <w:marRight w:val="0"/>
          <w:marTop w:val="0"/>
          <w:marBottom w:val="0"/>
          <w:divBdr>
            <w:top w:val="none" w:sz="0" w:space="0" w:color="auto"/>
            <w:left w:val="none" w:sz="0" w:space="0" w:color="auto"/>
            <w:bottom w:val="none" w:sz="0" w:space="0" w:color="auto"/>
            <w:right w:val="none" w:sz="0" w:space="0" w:color="auto"/>
          </w:divBdr>
        </w:div>
        <w:div w:id="1859461045">
          <w:marLeft w:val="0"/>
          <w:marRight w:val="0"/>
          <w:marTop w:val="0"/>
          <w:marBottom w:val="0"/>
          <w:divBdr>
            <w:top w:val="none" w:sz="0" w:space="0" w:color="auto"/>
            <w:left w:val="none" w:sz="0" w:space="0" w:color="auto"/>
            <w:bottom w:val="none" w:sz="0" w:space="0" w:color="auto"/>
            <w:right w:val="none" w:sz="0" w:space="0" w:color="auto"/>
          </w:divBdr>
        </w:div>
        <w:div w:id="1770926161">
          <w:marLeft w:val="0"/>
          <w:marRight w:val="0"/>
          <w:marTop w:val="0"/>
          <w:marBottom w:val="0"/>
          <w:divBdr>
            <w:top w:val="none" w:sz="0" w:space="0" w:color="auto"/>
            <w:left w:val="none" w:sz="0" w:space="0" w:color="auto"/>
            <w:bottom w:val="none" w:sz="0" w:space="0" w:color="auto"/>
            <w:right w:val="none" w:sz="0" w:space="0" w:color="auto"/>
          </w:divBdr>
        </w:div>
        <w:div w:id="678310397">
          <w:marLeft w:val="0"/>
          <w:marRight w:val="0"/>
          <w:marTop w:val="0"/>
          <w:marBottom w:val="0"/>
          <w:divBdr>
            <w:top w:val="none" w:sz="0" w:space="0" w:color="auto"/>
            <w:left w:val="none" w:sz="0" w:space="0" w:color="auto"/>
            <w:bottom w:val="none" w:sz="0" w:space="0" w:color="auto"/>
            <w:right w:val="none" w:sz="0" w:space="0" w:color="auto"/>
          </w:divBdr>
        </w:div>
        <w:div w:id="1278442658">
          <w:marLeft w:val="0"/>
          <w:marRight w:val="0"/>
          <w:marTop w:val="0"/>
          <w:marBottom w:val="0"/>
          <w:divBdr>
            <w:top w:val="none" w:sz="0" w:space="0" w:color="auto"/>
            <w:left w:val="none" w:sz="0" w:space="0" w:color="auto"/>
            <w:bottom w:val="none" w:sz="0" w:space="0" w:color="auto"/>
            <w:right w:val="none" w:sz="0" w:space="0" w:color="auto"/>
          </w:divBdr>
        </w:div>
      </w:divsChild>
    </w:div>
    <w:div w:id="329598461">
      <w:bodyDiv w:val="1"/>
      <w:marLeft w:val="0"/>
      <w:marRight w:val="0"/>
      <w:marTop w:val="0"/>
      <w:marBottom w:val="0"/>
      <w:divBdr>
        <w:top w:val="none" w:sz="0" w:space="0" w:color="auto"/>
        <w:left w:val="none" w:sz="0" w:space="0" w:color="auto"/>
        <w:bottom w:val="none" w:sz="0" w:space="0" w:color="auto"/>
        <w:right w:val="none" w:sz="0" w:space="0" w:color="auto"/>
      </w:divBdr>
    </w:div>
    <w:div w:id="335500037">
      <w:bodyDiv w:val="1"/>
      <w:marLeft w:val="0"/>
      <w:marRight w:val="0"/>
      <w:marTop w:val="0"/>
      <w:marBottom w:val="0"/>
      <w:divBdr>
        <w:top w:val="none" w:sz="0" w:space="0" w:color="auto"/>
        <w:left w:val="none" w:sz="0" w:space="0" w:color="auto"/>
        <w:bottom w:val="none" w:sz="0" w:space="0" w:color="auto"/>
        <w:right w:val="none" w:sz="0" w:space="0" w:color="auto"/>
      </w:divBdr>
    </w:div>
    <w:div w:id="335765185">
      <w:bodyDiv w:val="1"/>
      <w:marLeft w:val="0"/>
      <w:marRight w:val="0"/>
      <w:marTop w:val="0"/>
      <w:marBottom w:val="0"/>
      <w:divBdr>
        <w:top w:val="none" w:sz="0" w:space="0" w:color="auto"/>
        <w:left w:val="none" w:sz="0" w:space="0" w:color="auto"/>
        <w:bottom w:val="none" w:sz="0" w:space="0" w:color="auto"/>
        <w:right w:val="none" w:sz="0" w:space="0" w:color="auto"/>
      </w:divBdr>
    </w:div>
    <w:div w:id="376515788">
      <w:bodyDiv w:val="1"/>
      <w:marLeft w:val="0"/>
      <w:marRight w:val="0"/>
      <w:marTop w:val="0"/>
      <w:marBottom w:val="0"/>
      <w:divBdr>
        <w:top w:val="none" w:sz="0" w:space="0" w:color="auto"/>
        <w:left w:val="none" w:sz="0" w:space="0" w:color="auto"/>
        <w:bottom w:val="none" w:sz="0" w:space="0" w:color="auto"/>
        <w:right w:val="none" w:sz="0" w:space="0" w:color="auto"/>
      </w:divBdr>
    </w:div>
    <w:div w:id="388185896">
      <w:bodyDiv w:val="1"/>
      <w:marLeft w:val="0"/>
      <w:marRight w:val="0"/>
      <w:marTop w:val="0"/>
      <w:marBottom w:val="0"/>
      <w:divBdr>
        <w:top w:val="none" w:sz="0" w:space="0" w:color="auto"/>
        <w:left w:val="none" w:sz="0" w:space="0" w:color="auto"/>
        <w:bottom w:val="none" w:sz="0" w:space="0" w:color="auto"/>
        <w:right w:val="none" w:sz="0" w:space="0" w:color="auto"/>
      </w:divBdr>
    </w:div>
    <w:div w:id="530414186">
      <w:bodyDiv w:val="1"/>
      <w:marLeft w:val="0"/>
      <w:marRight w:val="0"/>
      <w:marTop w:val="0"/>
      <w:marBottom w:val="0"/>
      <w:divBdr>
        <w:top w:val="none" w:sz="0" w:space="0" w:color="auto"/>
        <w:left w:val="none" w:sz="0" w:space="0" w:color="auto"/>
        <w:bottom w:val="none" w:sz="0" w:space="0" w:color="auto"/>
        <w:right w:val="none" w:sz="0" w:space="0" w:color="auto"/>
      </w:divBdr>
    </w:div>
    <w:div w:id="547187776">
      <w:bodyDiv w:val="1"/>
      <w:marLeft w:val="0"/>
      <w:marRight w:val="0"/>
      <w:marTop w:val="0"/>
      <w:marBottom w:val="0"/>
      <w:divBdr>
        <w:top w:val="none" w:sz="0" w:space="0" w:color="auto"/>
        <w:left w:val="none" w:sz="0" w:space="0" w:color="auto"/>
        <w:bottom w:val="none" w:sz="0" w:space="0" w:color="auto"/>
        <w:right w:val="none" w:sz="0" w:space="0" w:color="auto"/>
      </w:divBdr>
    </w:div>
    <w:div w:id="565536184">
      <w:bodyDiv w:val="1"/>
      <w:marLeft w:val="0"/>
      <w:marRight w:val="0"/>
      <w:marTop w:val="0"/>
      <w:marBottom w:val="0"/>
      <w:divBdr>
        <w:top w:val="none" w:sz="0" w:space="0" w:color="auto"/>
        <w:left w:val="none" w:sz="0" w:space="0" w:color="auto"/>
        <w:bottom w:val="none" w:sz="0" w:space="0" w:color="auto"/>
        <w:right w:val="none" w:sz="0" w:space="0" w:color="auto"/>
      </w:divBdr>
    </w:div>
    <w:div w:id="569190047">
      <w:bodyDiv w:val="1"/>
      <w:marLeft w:val="0"/>
      <w:marRight w:val="0"/>
      <w:marTop w:val="0"/>
      <w:marBottom w:val="0"/>
      <w:divBdr>
        <w:top w:val="none" w:sz="0" w:space="0" w:color="auto"/>
        <w:left w:val="none" w:sz="0" w:space="0" w:color="auto"/>
        <w:bottom w:val="none" w:sz="0" w:space="0" w:color="auto"/>
        <w:right w:val="none" w:sz="0" w:space="0" w:color="auto"/>
      </w:divBdr>
    </w:div>
    <w:div w:id="637034265">
      <w:bodyDiv w:val="1"/>
      <w:marLeft w:val="0"/>
      <w:marRight w:val="0"/>
      <w:marTop w:val="0"/>
      <w:marBottom w:val="0"/>
      <w:divBdr>
        <w:top w:val="none" w:sz="0" w:space="0" w:color="auto"/>
        <w:left w:val="none" w:sz="0" w:space="0" w:color="auto"/>
        <w:bottom w:val="none" w:sz="0" w:space="0" w:color="auto"/>
        <w:right w:val="none" w:sz="0" w:space="0" w:color="auto"/>
      </w:divBdr>
    </w:div>
    <w:div w:id="650715227">
      <w:bodyDiv w:val="1"/>
      <w:marLeft w:val="0"/>
      <w:marRight w:val="0"/>
      <w:marTop w:val="0"/>
      <w:marBottom w:val="0"/>
      <w:divBdr>
        <w:top w:val="none" w:sz="0" w:space="0" w:color="auto"/>
        <w:left w:val="none" w:sz="0" w:space="0" w:color="auto"/>
        <w:bottom w:val="none" w:sz="0" w:space="0" w:color="auto"/>
        <w:right w:val="none" w:sz="0" w:space="0" w:color="auto"/>
      </w:divBdr>
    </w:div>
    <w:div w:id="661390776">
      <w:bodyDiv w:val="1"/>
      <w:marLeft w:val="0"/>
      <w:marRight w:val="0"/>
      <w:marTop w:val="0"/>
      <w:marBottom w:val="0"/>
      <w:divBdr>
        <w:top w:val="none" w:sz="0" w:space="0" w:color="auto"/>
        <w:left w:val="none" w:sz="0" w:space="0" w:color="auto"/>
        <w:bottom w:val="none" w:sz="0" w:space="0" w:color="auto"/>
        <w:right w:val="none" w:sz="0" w:space="0" w:color="auto"/>
      </w:divBdr>
    </w:div>
    <w:div w:id="727454531">
      <w:bodyDiv w:val="1"/>
      <w:marLeft w:val="0"/>
      <w:marRight w:val="0"/>
      <w:marTop w:val="0"/>
      <w:marBottom w:val="0"/>
      <w:divBdr>
        <w:top w:val="none" w:sz="0" w:space="0" w:color="auto"/>
        <w:left w:val="none" w:sz="0" w:space="0" w:color="auto"/>
        <w:bottom w:val="none" w:sz="0" w:space="0" w:color="auto"/>
        <w:right w:val="none" w:sz="0" w:space="0" w:color="auto"/>
      </w:divBdr>
    </w:div>
    <w:div w:id="753354922">
      <w:bodyDiv w:val="1"/>
      <w:marLeft w:val="0"/>
      <w:marRight w:val="0"/>
      <w:marTop w:val="0"/>
      <w:marBottom w:val="0"/>
      <w:divBdr>
        <w:top w:val="none" w:sz="0" w:space="0" w:color="auto"/>
        <w:left w:val="none" w:sz="0" w:space="0" w:color="auto"/>
        <w:bottom w:val="none" w:sz="0" w:space="0" w:color="auto"/>
        <w:right w:val="none" w:sz="0" w:space="0" w:color="auto"/>
      </w:divBdr>
    </w:div>
    <w:div w:id="778913209">
      <w:bodyDiv w:val="1"/>
      <w:marLeft w:val="0"/>
      <w:marRight w:val="0"/>
      <w:marTop w:val="0"/>
      <w:marBottom w:val="0"/>
      <w:divBdr>
        <w:top w:val="none" w:sz="0" w:space="0" w:color="auto"/>
        <w:left w:val="none" w:sz="0" w:space="0" w:color="auto"/>
        <w:bottom w:val="none" w:sz="0" w:space="0" w:color="auto"/>
        <w:right w:val="none" w:sz="0" w:space="0" w:color="auto"/>
      </w:divBdr>
    </w:div>
    <w:div w:id="833227265">
      <w:bodyDiv w:val="1"/>
      <w:marLeft w:val="0"/>
      <w:marRight w:val="0"/>
      <w:marTop w:val="0"/>
      <w:marBottom w:val="0"/>
      <w:divBdr>
        <w:top w:val="none" w:sz="0" w:space="0" w:color="auto"/>
        <w:left w:val="none" w:sz="0" w:space="0" w:color="auto"/>
        <w:bottom w:val="none" w:sz="0" w:space="0" w:color="auto"/>
        <w:right w:val="none" w:sz="0" w:space="0" w:color="auto"/>
      </w:divBdr>
    </w:div>
    <w:div w:id="846672093">
      <w:bodyDiv w:val="1"/>
      <w:marLeft w:val="0"/>
      <w:marRight w:val="0"/>
      <w:marTop w:val="0"/>
      <w:marBottom w:val="0"/>
      <w:divBdr>
        <w:top w:val="none" w:sz="0" w:space="0" w:color="auto"/>
        <w:left w:val="none" w:sz="0" w:space="0" w:color="auto"/>
        <w:bottom w:val="none" w:sz="0" w:space="0" w:color="auto"/>
        <w:right w:val="none" w:sz="0" w:space="0" w:color="auto"/>
      </w:divBdr>
    </w:div>
    <w:div w:id="856624801">
      <w:bodyDiv w:val="1"/>
      <w:marLeft w:val="0"/>
      <w:marRight w:val="0"/>
      <w:marTop w:val="0"/>
      <w:marBottom w:val="0"/>
      <w:divBdr>
        <w:top w:val="none" w:sz="0" w:space="0" w:color="auto"/>
        <w:left w:val="none" w:sz="0" w:space="0" w:color="auto"/>
        <w:bottom w:val="none" w:sz="0" w:space="0" w:color="auto"/>
        <w:right w:val="none" w:sz="0" w:space="0" w:color="auto"/>
      </w:divBdr>
    </w:div>
    <w:div w:id="875388557">
      <w:bodyDiv w:val="1"/>
      <w:marLeft w:val="0"/>
      <w:marRight w:val="0"/>
      <w:marTop w:val="0"/>
      <w:marBottom w:val="0"/>
      <w:divBdr>
        <w:top w:val="none" w:sz="0" w:space="0" w:color="auto"/>
        <w:left w:val="none" w:sz="0" w:space="0" w:color="auto"/>
        <w:bottom w:val="none" w:sz="0" w:space="0" w:color="auto"/>
        <w:right w:val="none" w:sz="0" w:space="0" w:color="auto"/>
      </w:divBdr>
    </w:div>
    <w:div w:id="974261099">
      <w:bodyDiv w:val="1"/>
      <w:marLeft w:val="0"/>
      <w:marRight w:val="0"/>
      <w:marTop w:val="0"/>
      <w:marBottom w:val="0"/>
      <w:divBdr>
        <w:top w:val="none" w:sz="0" w:space="0" w:color="auto"/>
        <w:left w:val="none" w:sz="0" w:space="0" w:color="auto"/>
        <w:bottom w:val="none" w:sz="0" w:space="0" w:color="auto"/>
        <w:right w:val="none" w:sz="0" w:space="0" w:color="auto"/>
      </w:divBdr>
    </w:div>
    <w:div w:id="1016007288">
      <w:bodyDiv w:val="1"/>
      <w:marLeft w:val="0"/>
      <w:marRight w:val="0"/>
      <w:marTop w:val="0"/>
      <w:marBottom w:val="0"/>
      <w:divBdr>
        <w:top w:val="none" w:sz="0" w:space="0" w:color="auto"/>
        <w:left w:val="none" w:sz="0" w:space="0" w:color="auto"/>
        <w:bottom w:val="none" w:sz="0" w:space="0" w:color="auto"/>
        <w:right w:val="none" w:sz="0" w:space="0" w:color="auto"/>
      </w:divBdr>
    </w:div>
    <w:div w:id="1040474657">
      <w:bodyDiv w:val="1"/>
      <w:marLeft w:val="0"/>
      <w:marRight w:val="0"/>
      <w:marTop w:val="0"/>
      <w:marBottom w:val="0"/>
      <w:divBdr>
        <w:top w:val="none" w:sz="0" w:space="0" w:color="auto"/>
        <w:left w:val="none" w:sz="0" w:space="0" w:color="auto"/>
        <w:bottom w:val="none" w:sz="0" w:space="0" w:color="auto"/>
        <w:right w:val="none" w:sz="0" w:space="0" w:color="auto"/>
      </w:divBdr>
    </w:div>
    <w:div w:id="1048644543">
      <w:bodyDiv w:val="1"/>
      <w:marLeft w:val="0"/>
      <w:marRight w:val="0"/>
      <w:marTop w:val="0"/>
      <w:marBottom w:val="0"/>
      <w:divBdr>
        <w:top w:val="none" w:sz="0" w:space="0" w:color="auto"/>
        <w:left w:val="none" w:sz="0" w:space="0" w:color="auto"/>
        <w:bottom w:val="none" w:sz="0" w:space="0" w:color="auto"/>
        <w:right w:val="none" w:sz="0" w:space="0" w:color="auto"/>
      </w:divBdr>
    </w:div>
    <w:div w:id="1096828868">
      <w:bodyDiv w:val="1"/>
      <w:marLeft w:val="0"/>
      <w:marRight w:val="0"/>
      <w:marTop w:val="0"/>
      <w:marBottom w:val="0"/>
      <w:divBdr>
        <w:top w:val="none" w:sz="0" w:space="0" w:color="auto"/>
        <w:left w:val="none" w:sz="0" w:space="0" w:color="auto"/>
        <w:bottom w:val="none" w:sz="0" w:space="0" w:color="auto"/>
        <w:right w:val="none" w:sz="0" w:space="0" w:color="auto"/>
      </w:divBdr>
    </w:div>
    <w:div w:id="1163161209">
      <w:bodyDiv w:val="1"/>
      <w:marLeft w:val="0"/>
      <w:marRight w:val="0"/>
      <w:marTop w:val="0"/>
      <w:marBottom w:val="0"/>
      <w:divBdr>
        <w:top w:val="none" w:sz="0" w:space="0" w:color="auto"/>
        <w:left w:val="none" w:sz="0" w:space="0" w:color="auto"/>
        <w:bottom w:val="none" w:sz="0" w:space="0" w:color="auto"/>
        <w:right w:val="none" w:sz="0" w:space="0" w:color="auto"/>
      </w:divBdr>
    </w:div>
    <w:div w:id="1203443541">
      <w:bodyDiv w:val="1"/>
      <w:marLeft w:val="0"/>
      <w:marRight w:val="0"/>
      <w:marTop w:val="0"/>
      <w:marBottom w:val="0"/>
      <w:divBdr>
        <w:top w:val="none" w:sz="0" w:space="0" w:color="auto"/>
        <w:left w:val="none" w:sz="0" w:space="0" w:color="auto"/>
        <w:bottom w:val="none" w:sz="0" w:space="0" w:color="auto"/>
        <w:right w:val="none" w:sz="0" w:space="0" w:color="auto"/>
      </w:divBdr>
    </w:div>
    <w:div w:id="1222868124">
      <w:bodyDiv w:val="1"/>
      <w:marLeft w:val="0"/>
      <w:marRight w:val="0"/>
      <w:marTop w:val="0"/>
      <w:marBottom w:val="0"/>
      <w:divBdr>
        <w:top w:val="none" w:sz="0" w:space="0" w:color="auto"/>
        <w:left w:val="none" w:sz="0" w:space="0" w:color="auto"/>
        <w:bottom w:val="none" w:sz="0" w:space="0" w:color="auto"/>
        <w:right w:val="none" w:sz="0" w:space="0" w:color="auto"/>
      </w:divBdr>
    </w:div>
    <w:div w:id="1284965414">
      <w:bodyDiv w:val="1"/>
      <w:marLeft w:val="0"/>
      <w:marRight w:val="0"/>
      <w:marTop w:val="0"/>
      <w:marBottom w:val="0"/>
      <w:divBdr>
        <w:top w:val="none" w:sz="0" w:space="0" w:color="auto"/>
        <w:left w:val="none" w:sz="0" w:space="0" w:color="auto"/>
        <w:bottom w:val="none" w:sz="0" w:space="0" w:color="auto"/>
        <w:right w:val="none" w:sz="0" w:space="0" w:color="auto"/>
      </w:divBdr>
    </w:div>
    <w:div w:id="1305620020">
      <w:bodyDiv w:val="1"/>
      <w:marLeft w:val="0"/>
      <w:marRight w:val="0"/>
      <w:marTop w:val="0"/>
      <w:marBottom w:val="0"/>
      <w:divBdr>
        <w:top w:val="none" w:sz="0" w:space="0" w:color="auto"/>
        <w:left w:val="none" w:sz="0" w:space="0" w:color="auto"/>
        <w:bottom w:val="none" w:sz="0" w:space="0" w:color="auto"/>
        <w:right w:val="none" w:sz="0" w:space="0" w:color="auto"/>
      </w:divBdr>
    </w:div>
    <w:div w:id="1358505107">
      <w:bodyDiv w:val="1"/>
      <w:marLeft w:val="0"/>
      <w:marRight w:val="0"/>
      <w:marTop w:val="0"/>
      <w:marBottom w:val="0"/>
      <w:divBdr>
        <w:top w:val="none" w:sz="0" w:space="0" w:color="auto"/>
        <w:left w:val="none" w:sz="0" w:space="0" w:color="auto"/>
        <w:bottom w:val="none" w:sz="0" w:space="0" w:color="auto"/>
        <w:right w:val="none" w:sz="0" w:space="0" w:color="auto"/>
      </w:divBdr>
    </w:div>
    <w:div w:id="1382293029">
      <w:bodyDiv w:val="1"/>
      <w:marLeft w:val="0"/>
      <w:marRight w:val="0"/>
      <w:marTop w:val="0"/>
      <w:marBottom w:val="0"/>
      <w:divBdr>
        <w:top w:val="none" w:sz="0" w:space="0" w:color="auto"/>
        <w:left w:val="none" w:sz="0" w:space="0" w:color="auto"/>
        <w:bottom w:val="none" w:sz="0" w:space="0" w:color="auto"/>
        <w:right w:val="none" w:sz="0" w:space="0" w:color="auto"/>
      </w:divBdr>
    </w:div>
    <w:div w:id="1386638949">
      <w:bodyDiv w:val="1"/>
      <w:marLeft w:val="0"/>
      <w:marRight w:val="0"/>
      <w:marTop w:val="0"/>
      <w:marBottom w:val="0"/>
      <w:divBdr>
        <w:top w:val="none" w:sz="0" w:space="0" w:color="auto"/>
        <w:left w:val="none" w:sz="0" w:space="0" w:color="auto"/>
        <w:bottom w:val="none" w:sz="0" w:space="0" w:color="auto"/>
        <w:right w:val="none" w:sz="0" w:space="0" w:color="auto"/>
      </w:divBdr>
    </w:div>
    <w:div w:id="1388917116">
      <w:bodyDiv w:val="1"/>
      <w:marLeft w:val="0"/>
      <w:marRight w:val="0"/>
      <w:marTop w:val="0"/>
      <w:marBottom w:val="0"/>
      <w:divBdr>
        <w:top w:val="none" w:sz="0" w:space="0" w:color="auto"/>
        <w:left w:val="none" w:sz="0" w:space="0" w:color="auto"/>
        <w:bottom w:val="none" w:sz="0" w:space="0" w:color="auto"/>
        <w:right w:val="none" w:sz="0" w:space="0" w:color="auto"/>
      </w:divBdr>
    </w:div>
    <w:div w:id="1477717247">
      <w:bodyDiv w:val="1"/>
      <w:marLeft w:val="0"/>
      <w:marRight w:val="0"/>
      <w:marTop w:val="0"/>
      <w:marBottom w:val="0"/>
      <w:divBdr>
        <w:top w:val="none" w:sz="0" w:space="0" w:color="auto"/>
        <w:left w:val="none" w:sz="0" w:space="0" w:color="auto"/>
        <w:bottom w:val="none" w:sz="0" w:space="0" w:color="auto"/>
        <w:right w:val="none" w:sz="0" w:space="0" w:color="auto"/>
      </w:divBdr>
    </w:div>
    <w:div w:id="1486703373">
      <w:bodyDiv w:val="1"/>
      <w:marLeft w:val="0"/>
      <w:marRight w:val="0"/>
      <w:marTop w:val="0"/>
      <w:marBottom w:val="0"/>
      <w:divBdr>
        <w:top w:val="none" w:sz="0" w:space="0" w:color="auto"/>
        <w:left w:val="none" w:sz="0" w:space="0" w:color="auto"/>
        <w:bottom w:val="none" w:sz="0" w:space="0" w:color="auto"/>
        <w:right w:val="none" w:sz="0" w:space="0" w:color="auto"/>
      </w:divBdr>
    </w:div>
    <w:div w:id="1557282074">
      <w:bodyDiv w:val="1"/>
      <w:marLeft w:val="0"/>
      <w:marRight w:val="0"/>
      <w:marTop w:val="0"/>
      <w:marBottom w:val="0"/>
      <w:divBdr>
        <w:top w:val="none" w:sz="0" w:space="0" w:color="auto"/>
        <w:left w:val="none" w:sz="0" w:space="0" w:color="auto"/>
        <w:bottom w:val="none" w:sz="0" w:space="0" w:color="auto"/>
        <w:right w:val="none" w:sz="0" w:space="0" w:color="auto"/>
      </w:divBdr>
    </w:div>
    <w:div w:id="1656761143">
      <w:bodyDiv w:val="1"/>
      <w:marLeft w:val="0"/>
      <w:marRight w:val="0"/>
      <w:marTop w:val="0"/>
      <w:marBottom w:val="0"/>
      <w:divBdr>
        <w:top w:val="none" w:sz="0" w:space="0" w:color="auto"/>
        <w:left w:val="none" w:sz="0" w:space="0" w:color="auto"/>
        <w:bottom w:val="none" w:sz="0" w:space="0" w:color="auto"/>
        <w:right w:val="none" w:sz="0" w:space="0" w:color="auto"/>
      </w:divBdr>
    </w:div>
    <w:div w:id="1671323182">
      <w:bodyDiv w:val="1"/>
      <w:marLeft w:val="0"/>
      <w:marRight w:val="0"/>
      <w:marTop w:val="0"/>
      <w:marBottom w:val="0"/>
      <w:divBdr>
        <w:top w:val="none" w:sz="0" w:space="0" w:color="auto"/>
        <w:left w:val="none" w:sz="0" w:space="0" w:color="auto"/>
        <w:bottom w:val="none" w:sz="0" w:space="0" w:color="auto"/>
        <w:right w:val="none" w:sz="0" w:space="0" w:color="auto"/>
      </w:divBdr>
    </w:div>
    <w:div w:id="1708801027">
      <w:bodyDiv w:val="1"/>
      <w:marLeft w:val="0"/>
      <w:marRight w:val="0"/>
      <w:marTop w:val="0"/>
      <w:marBottom w:val="0"/>
      <w:divBdr>
        <w:top w:val="none" w:sz="0" w:space="0" w:color="auto"/>
        <w:left w:val="none" w:sz="0" w:space="0" w:color="auto"/>
        <w:bottom w:val="none" w:sz="0" w:space="0" w:color="auto"/>
        <w:right w:val="none" w:sz="0" w:space="0" w:color="auto"/>
      </w:divBdr>
    </w:div>
    <w:div w:id="1769351620">
      <w:bodyDiv w:val="1"/>
      <w:marLeft w:val="0"/>
      <w:marRight w:val="0"/>
      <w:marTop w:val="0"/>
      <w:marBottom w:val="0"/>
      <w:divBdr>
        <w:top w:val="none" w:sz="0" w:space="0" w:color="auto"/>
        <w:left w:val="none" w:sz="0" w:space="0" w:color="auto"/>
        <w:bottom w:val="none" w:sz="0" w:space="0" w:color="auto"/>
        <w:right w:val="none" w:sz="0" w:space="0" w:color="auto"/>
      </w:divBdr>
      <w:divsChild>
        <w:div w:id="1119224022">
          <w:marLeft w:val="0"/>
          <w:marRight w:val="0"/>
          <w:marTop w:val="0"/>
          <w:marBottom w:val="0"/>
          <w:divBdr>
            <w:top w:val="none" w:sz="0" w:space="0" w:color="auto"/>
            <w:left w:val="none" w:sz="0" w:space="0" w:color="auto"/>
            <w:bottom w:val="none" w:sz="0" w:space="0" w:color="auto"/>
            <w:right w:val="none" w:sz="0" w:space="0" w:color="auto"/>
          </w:divBdr>
        </w:div>
        <w:div w:id="394620868">
          <w:marLeft w:val="0"/>
          <w:marRight w:val="0"/>
          <w:marTop w:val="0"/>
          <w:marBottom w:val="0"/>
          <w:divBdr>
            <w:top w:val="none" w:sz="0" w:space="0" w:color="auto"/>
            <w:left w:val="none" w:sz="0" w:space="0" w:color="auto"/>
            <w:bottom w:val="none" w:sz="0" w:space="0" w:color="auto"/>
            <w:right w:val="none" w:sz="0" w:space="0" w:color="auto"/>
          </w:divBdr>
        </w:div>
        <w:div w:id="1211386266">
          <w:marLeft w:val="0"/>
          <w:marRight w:val="0"/>
          <w:marTop w:val="0"/>
          <w:marBottom w:val="0"/>
          <w:divBdr>
            <w:top w:val="none" w:sz="0" w:space="0" w:color="auto"/>
            <w:left w:val="none" w:sz="0" w:space="0" w:color="auto"/>
            <w:bottom w:val="none" w:sz="0" w:space="0" w:color="auto"/>
            <w:right w:val="none" w:sz="0" w:space="0" w:color="auto"/>
          </w:divBdr>
        </w:div>
        <w:div w:id="1046294111">
          <w:marLeft w:val="0"/>
          <w:marRight w:val="0"/>
          <w:marTop w:val="0"/>
          <w:marBottom w:val="0"/>
          <w:divBdr>
            <w:top w:val="none" w:sz="0" w:space="0" w:color="auto"/>
            <w:left w:val="none" w:sz="0" w:space="0" w:color="auto"/>
            <w:bottom w:val="none" w:sz="0" w:space="0" w:color="auto"/>
            <w:right w:val="none" w:sz="0" w:space="0" w:color="auto"/>
          </w:divBdr>
        </w:div>
        <w:div w:id="142308665">
          <w:marLeft w:val="0"/>
          <w:marRight w:val="0"/>
          <w:marTop w:val="0"/>
          <w:marBottom w:val="0"/>
          <w:divBdr>
            <w:top w:val="none" w:sz="0" w:space="0" w:color="auto"/>
            <w:left w:val="none" w:sz="0" w:space="0" w:color="auto"/>
            <w:bottom w:val="none" w:sz="0" w:space="0" w:color="auto"/>
            <w:right w:val="none" w:sz="0" w:space="0" w:color="auto"/>
          </w:divBdr>
        </w:div>
        <w:div w:id="1555584922">
          <w:marLeft w:val="0"/>
          <w:marRight w:val="0"/>
          <w:marTop w:val="0"/>
          <w:marBottom w:val="0"/>
          <w:divBdr>
            <w:top w:val="none" w:sz="0" w:space="0" w:color="auto"/>
            <w:left w:val="none" w:sz="0" w:space="0" w:color="auto"/>
            <w:bottom w:val="none" w:sz="0" w:space="0" w:color="auto"/>
            <w:right w:val="none" w:sz="0" w:space="0" w:color="auto"/>
          </w:divBdr>
        </w:div>
        <w:div w:id="1659768135">
          <w:marLeft w:val="0"/>
          <w:marRight w:val="0"/>
          <w:marTop w:val="0"/>
          <w:marBottom w:val="0"/>
          <w:divBdr>
            <w:top w:val="none" w:sz="0" w:space="0" w:color="auto"/>
            <w:left w:val="none" w:sz="0" w:space="0" w:color="auto"/>
            <w:bottom w:val="none" w:sz="0" w:space="0" w:color="auto"/>
            <w:right w:val="none" w:sz="0" w:space="0" w:color="auto"/>
          </w:divBdr>
        </w:div>
        <w:div w:id="1624993432">
          <w:marLeft w:val="0"/>
          <w:marRight w:val="0"/>
          <w:marTop w:val="0"/>
          <w:marBottom w:val="0"/>
          <w:divBdr>
            <w:top w:val="none" w:sz="0" w:space="0" w:color="auto"/>
            <w:left w:val="none" w:sz="0" w:space="0" w:color="auto"/>
            <w:bottom w:val="none" w:sz="0" w:space="0" w:color="auto"/>
            <w:right w:val="none" w:sz="0" w:space="0" w:color="auto"/>
          </w:divBdr>
        </w:div>
        <w:div w:id="1604024798">
          <w:marLeft w:val="0"/>
          <w:marRight w:val="0"/>
          <w:marTop w:val="0"/>
          <w:marBottom w:val="0"/>
          <w:divBdr>
            <w:top w:val="none" w:sz="0" w:space="0" w:color="auto"/>
            <w:left w:val="none" w:sz="0" w:space="0" w:color="auto"/>
            <w:bottom w:val="none" w:sz="0" w:space="0" w:color="auto"/>
            <w:right w:val="none" w:sz="0" w:space="0" w:color="auto"/>
          </w:divBdr>
        </w:div>
        <w:div w:id="1460300836">
          <w:marLeft w:val="0"/>
          <w:marRight w:val="0"/>
          <w:marTop w:val="0"/>
          <w:marBottom w:val="0"/>
          <w:divBdr>
            <w:top w:val="none" w:sz="0" w:space="0" w:color="auto"/>
            <w:left w:val="none" w:sz="0" w:space="0" w:color="auto"/>
            <w:bottom w:val="none" w:sz="0" w:space="0" w:color="auto"/>
            <w:right w:val="none" w:sz="0" w:space="0" w:color="auto"/>
          </w:divBdr>
        </w:div>
        <w:div w:id="1277249390">
          <w:marLeft w:val="0"/>
          <w:marRight w:val="0"/>
          <w:marTop w:val="0"/>
          <w:marBottom w:val="0"/>
          <w:divBdr>
            <w:top w:val="none" w:sz="0" w:space="0" w:color="auto"/>
            <w:left w:val="none" w:sz="0" w:space="0" w:color="auto"/>
            <w:bottom w:val="none" w:sz="0" w:space="0" w:color="auto"/>
            <w:right w:val="none" w:sz="0" w:space="0" w:color="auto"/>
          </w:divBdr>
        </w:div>
      </w:divsChild>
    </w:div>
    <w:div w:id="1804156531">
      <w:bodyDiv w:val="1"/>
      <w:marLeft w:val="0"/>
      <w:marRight w:val="0"/>
      <w:marTop w:val="0"/>
      <w:marBottom w:val="0"/>
      <w:divBdr>
        <w:top w:val="none" w:sz="0" w:space="0" w:color="auto"/>
        <w:left w:val="none" w:sz="0" w:space="0" w:color="auto"/>
        <w:bottom w:val="none" w:sz="0" w:space="0" w:color="auto"/>
        <w:right w:val="none" w:sz="0" w:space="0" w:color="auto"/>
      </w:divBdr>
    </w:div>
    <w:div w:id="1840651369">
      <w:bodyDiv w:val="1"/>
      <w:marLeft w:val="0"/>
      <w:marRight w:val="0"/>
      <w:marTop w:val="0"/>
      <w:marBottom w:val="0"/>
      <w:divBdr>
        <w:top w:val="none" w:sz="0" w:space="0" w:color="auto"/>
        <w:left w:val="none" w:sz="0" w:space="0" w:color="auto"/>
        <w:bottom w:val="none" w:sz="0" w:space="0" w:color="auto"/>
        <w:right w:val="none" w:sz="0" w:space="0" w:color="auto"/>
      </w:divBdr>
    </w:div>
    <w:div w:id="1852603841">
      <w:bodyDiv w:val="1"/>
      <w:marLeft w:val="0"/>
      <w:marRight w:val="0"/>
      <w:marTop w:val="0"/>
      <w:marBottom w:val="0"/>
      <w:divBdr>
        <w:top w:val="none" w:sz="0" w:space="0" w:color="auto"/>
        <w:left w:val="none" w:sz="0" w:space="0" w:color="auto"/>
        <w:bottom w:val="none" w:sz="0" w:space="0" w:color="auto"/>
        <w:right w:val="none" w:sz="0" w:space="0" w:color="auto"/>
      </w:divBdr>
    </w:div>
    <w:div w:id="1882394962">
      <w:bodyDiv w:val="1"/>
      <w:marLeft w:val="0"/>
      <w:marRight w:val="0"/>
      <w:marTop w:val="0"/>
      <w:marBottom w:val="0"/>
      <w:divBdr>
        <w:top w:val="none" w:sz="0" w:space="0" w:color="auto"/>
        <w:left w:val="none" w:sz="0" w:space="0" w:color="auto"/>
        <w:bottom w:val="none" w:sz="0" w:space="0" w:color="auto"/>
        <w:right w:val="none" w:sz="0" w:space="0" w:color="auto"/>
      </w:divBdr>
    </w:div>
    <w:div w:id="1889298445">
      <w:bodyDiv w:val="1"/>
      <w:marLeft w:val="0"/>
      <w:marRight w:val="0"/>
      <w:marTop w:val="0"/>
      <w:marBottom w:val="0"/>
      <w:divBdr>
        <w:top w:val="none" w:sz="0" w:space="0" w:color="auto"/>
        <w:left w:val="none" w:sz="0" w:space="0" w:color="auto"/>
        <w:bottom w:val="none" w:sz="0" w:space="0" w:color="auto"/>
        <w:right w:val="none" w:sz="0" w:space="0" w:color="auto"/>
      </w:divBdr>
    </w:div>
    <w:div w:id="1900750038">
      <w:bodyDiv w:val="1"/>
      <w:marLeft w:val="0"/>
      <w:marRight w:val="0"/>
      <w:marTop w:val="0"/>
      <w:marBottom w:val="0"/>
      <w:divBdr>
        <w:top w:val="none" w:sz="0" w:space="0" w:color="auto"/>
        <w:left w:val="none" w:sz="0" w:space="0" w:color="auto"/>
        <w:bottom w:val="none" w:sz="0" w:space="0" w:color="auto"/>
        <w:right w:val="none" w:sz="0" w:space="0" w:color="auto"/>
      </w:divBdr>
    </w:div>
    <w:div w:id="1937444621">
      <w:bodyDiv w:val="1"/>
      <w:marLeft w:val="0"/>
      <w:marRight w:val="0"/>
      <w:marTop w:val="0"/>
      <w:marBottom w:val="0"/>
      <w:divBdr>
        <w:top w:val="none" w:sz="0" w:space="0" w:color="auto"/>
        <w:left w:val="none" w:sz="0" w:space="0" w:color="auto"/>
        <w:bottom w:val="none" w:sz="0" w:space="0" w:color="auto"/>
        <w:right w:val="none" w:sz="0" w:space="0" w:color="auto"/>
      </w:divBdr>
    </w:div>
    <w:div w:id="1994528538">
      <w:bodyDiv w:val="1"/>
      <w:marLeft w:val="0"/>
      <w:marRight w:val="0"/>
      <w:marTop w:val="0"/>
      <w:marBottom w:val="0"/>
      <w:divBdr>
        <w:top w:val="none" w:sz="0" w:space="0" w:color="auto"/>
        <w:left w:val="none" w:sz="0" w:space="0" w:color="auto"/>
        <w:bottom w:val="none" w:sz="0" w:space="0" w:color="auto"/>
        <w:right w:val="none" w:sz="0" w:space="0" w:color="auto"/>
      </w:divBdr>
    </w:div>
    <w:div w:id="2040739238">
      <w:bodyDiv w:val="1"/>
      <w:marLeft w:val="0"/>
      <w:marRight w:val="0"/>
      <w:marTop w:val="0"/>
      <w:marBottom w:val="0"/>
      <w:divBdr>
        <w:top w:val="none" w:sz="0" w:space="0" w:color="auto"/>
        <w:left w:val="none" w:sz="0" w:space="0" w:color="auto"/>
        <w:bottom w:val="none" w:sz="0" w:space="0" w:color="auto"/>
        <w:right w:val="none" w:sz="0" w:space="0" w:color="auto"/>
      </w:divBdr>
    </w:div>
    <w:div w:id="2063363009">
      <w:bodyDiv w:val="1"/>
      <w:marLeft w:val="0"/>
      <w:marRight w:val="0"/>
      <w:marTop w:val="0"/>
      <w:marBottom w:val="0"/>
      <w:divBdr>
        <w:top w:val="none" w:sz="0" w:space="0" w:color="auto"/>
        <w:left w:val="none" w:sz="0" w:space="0" w:color="auto"/>
        <w:bottom w:val="none" w:sz="0" w:space="0" w:color="auto"/>
        <w:right w:val="none" w:sz="0" w:space="0" w:color="auto"/>
      </w:divBdr>
    </w:div>
    <w:div w:id="21422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buti.com" TargetMode="External"/><Relationship Id="rId13" Type="http://schemas.openxmlformats.org/officeDocument/2006/relationships/hyperlink" Target="mailto:cristian.valencia@spectrumt.co"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mejia@opengroupsa.com"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d@sdtingenieri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ural\Downloads\IDEAM_AdquisicionInfraestructuraSolucionIntegral-EstudioMercado-2025012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ural\OneDrive\Documentos\2025\FONVIDA\CONTRATACION\ESTUDIOS%20PREVIOS%20TECNOLOGIA%20O1\IDEAM_AdquisicionInfraestructuraSolucionIntegral-EstudioMercado-202501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ural\OneDrive\Documentos\2025\FONVIDA\CONTRATACION\ESTUDIOS%20PREVIOS%20TECNOLOGIA%20O1\IDEAM_AdquisicionInfraestructuraSolucionIntegral-EstudioMercado-202501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ural\OneDrive\Documentos\2025\FONVIDA\CONTRATACION\ESTUDIOS%20PREVIOS%20TECNOLOGIA%20O1\IDEAM_AdquisicionInfraestructuraSolucionIntegral-EstudioMercado-202501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ural\OneDrive\Documentos\2025\FONVIDA\CONTRATACION\ESTUDIOS%20PREVIOS%20TECNOLOGIA%20O1\IDEAM_AdquisicionInfraestructuraSolucionIntegral-EstudioMercado-202501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ural\OneDrive\Documentos\2025\FONVIDA\CONTRATACION\ESTUDIOS%20PREVIOS%20TECNOLOGIA%20O1\IDEAM_AdquisicionInfraestructuraSolucionIntegral-EstudioMercado-202501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ural\OneDrive\Documentos\2025\FONVIDA\CONTRATACION\ESTUDIOS%20PREVIOS%20TECNOLOGIA%20O1\IDEAM_AdquisicionInfraestructuraSolucionIntegral-EstudioMercado-2025012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CO" sz="1400" b="0" i="0" u="none" strike="noStrike" kern="1200" spc="0" baseline="0">
                <a:solidFill>
                  <a:sysClr val="windowText" lastClr="000000">
                    <a:lumMod val="65000"/>
                    <a:lumOff val="35000"/>
                  </a:sysClr>
                </a:solidFill>
              </a:rPr>
              <a:t>Valor total incluido IVA</a:t>
            </a:r>
            <a:r>
              <a:rPr lang="en-US"/>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CO"/>
        </a:p>
      </c:txPr>
    </c:title>
    <c:autoTitleDeleted val="0"/>
    <c:plotArea>
      <c:layout/>
      <c:lineChart>
        <c:grouping val="standard"/>
        <c:varyColors val="0"/>
        <c:ser>
          <c:idx val="0"/>
          <c:order val="0"/>
          <c:tx>
            <c:strRef>
              <c:f>Sheet1!$D$4</c:f>
              <c:strCache>
                <c:ptCount val="1"/>
                <c:pt idx="0">
                  <c:v>Valor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8.7756892505428466E-2"/>
                  <c:y val="-0.4791564596092154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cat>
            <c:strRef>
              <c:f>Sheet1!$C$5:$C$8</c:f>
              <c:strCache>
                <c:ptCount val="4"/>
                <c:pt idx="0">
                  <c:v> 1.  DATA Y SERVICE S.A.S </c:v>
                </c:pt>
                <c:pt idx="1">
                  <c:v> 2.  SOLUCIONES DE TECNOLOGIA E INGENIERIA SAS </c:v>
                </c:pt>
                <c:pt idx="2">
                  <c:v> 3. OPEN GROUP SAS </c:v>
                </c:pt>
                <c:pt idx="3">
                  <c:v> 4.  SPECTRUM TECHNOLOGY SAS </c:v>
                </c:pt>
              </c:strCache>
            </c:strRef>
          </c:cat>
          <c:val>
            <c:numRef>
              <c:f>Sheet1!$D$5:$D$8</c:f>
              <c:numCache>
                <c:formatCode>"$"#,##0_);[Red]\("$"#,##0\)</c:formatCode>
                <c:ptCount val="4"/>
                <c:pt idx="0">
                  <c:v>33045512221</c:v>
                </c:pt>
                <c:pt idx="1">
                  <c:v>32250805541</c:v>
                </c:pt>
                <c:pt idx="2">
                  <c:v>32172821216</c:v>
                </c:pt>
                <c:pt idx="3">
                  <c:v>32127654507</c:v>
                </c:pt>
              </c:numCache>
            </c:numRef>
          </c:val>
          <c:smooth val="0"/>
          <c:extLst>
            <c:ext xmlns:c16="http://schemas.microsoft.com/office/drawing/2014/chart" uri="{C3380CC4-5D6E-409C-BE32-E72D297353CC}">
              <c16:uniqueId val="{00000001-2EC4-4709-BD02-866BABB03924}"/>
            </c:ext>
          </c:extLst>
        </c:ser>
        <c:dLbls>
          <c:showLegendKey val="0"/>
          <c:showVal val="0"/>
          <c:showCatName val="0"/>
          <c:showSerName val="0"/>
          <c:showPercent val="0"/>
          <c:showBubbleSize val="0"/>
        </c:dLbls>
        <c:marker val="1"/>
        <c:smooth val="0"/>
        <c:axId val="1137564447"/>
        <c:axId val="1137585567"/>
      </c:lineChart>
      <c:catAx>
        <c:axId val="1137564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37585567"/>
        <c:crosses val="autoZero"/>
        <c:auto val="1"/>
        <c:lblAlgn val="ctr"/>
        <c:lblOffset val="100"/>
        <c:noMultiLvlLbl val="0"/>
      </c:catAx>
      <c:valAx>
        <c:axId val="113758556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1375644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Precios componente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7263813943508245E-2"/>
                  <c:y val="-0.2313971353935086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errBars>
            <c:errDir val="y"/>
            <c:errBarType val="both"/>
            <c:errValType val="stdErr"/>
            <c:noEndCap val="0"/>
            <c:spPr>
              <a:noFill/>
              <a:ln w="9525" cap="flat" cmpd="sng" algn="ctr">
                <a:solidFill>
                  <a:schemeClr val="tx1">
                    <a:lumMod val="65000"/>
                    <a:lumOff val="35000"/>
                  </a:schemeClr>
                </a:solidFill>
                <a:round/>
              </a:ln>
              <a:effectLst/>
            </c:spPr>
          </c:errBars>
          <c:cat>
            <c:strRef>
              <c:f>Sheet1!$A$2:$A$5</c:f>
              <c:strCache>
                <c:ptCount val="4"/>
                <c:pt idx="0">
                  <c:v>1.  DATA Y SERVICE S.A.S</c:v>
                </c:pt>
                <c:pt idx="1">
                  <c:v>3.  SOLUCIONES DE TECNOLOGIA E INGENIERIA SAS</c:v>
                </c:pt>
                <c:pt idx="2">
                  <c:v>4. OPEN GROUP SAS</c:v>
                </c:pt>
                <c:pt idx="3">
                  <c:v>5.  SPECTRUM TECHNOLOGY SAS</c:v>
                </c:pt>
              </c:strCache>
            </c:strRef>
          </c:cat>
          <c:val>
            <c:numRef>
              <c:f>Sheet1!$B$2:$B$5</c:f>
              <c:numCache>
                <c:formatCode>#,##0</c:formatCode>
                <c:ptCount val="4"/>
                <c:pt idx="0">
                  <c:v>23673623360</c:v>
                </c:pt>
                <c:pt idx="1">
                  <c:v>16533343540</c:v>
                </c:pt>
                <c:pt idx="2">
                  <c:v>16329451557</c:v>
                </c:pt>
                <c:pt idx="3">
                  <c:v>23015363672</c:v>
                </c:pt>
              </c:numCache>
            </c:numRef>
          </c:val>
          <c:smooth val="0"/>
          <c:extLst>
            <c:ext xmlns:c16="http://schemas.microsoft.com/office/drawing/2014/chart" uri="{C3380CC4-5D6E-409C-BE32-E72D297353CC}">
              <c16:uniqueId val="{00000001-268F-4F91-821C-C8F9C87F7DE3}"/>
            </c:ext>
          </c:extLst>
        </c:ser>
        <c:dLbls>
          <c:showLegendKey val="0"/>
          <c:showVal val="0"/>
          <c:showCatName val="0"/>
          <c:showSerName val="0"/>
          <c:showPercent val="0"/>
          <c:showBubbleSize val="0"/>
        </c:dLbls>
        <c:marker val="1"/>
        <c:smooth val="0"/>
        <c:axId val="1574817216"/>
        <c:axId val="1574816256"/>
      </c:lineChart>
      <c:catAx>
        <c:axId val="157481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4816256"/>
        <c:crosses val="autoZero"/>
        <c:auto val="1"/>
        <c:lblAlgn val="ctr"/>
        <c:lblOffset val="100"/>
        <c:noMultiLvlLbl val="0"/>
      </c:catAx>
      <c:valAx>
        <c:axId val="1574816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4817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Precios componente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7.5630922243162924E-2"/>
                  <c:y val="-0.199273639009940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errBars>
            <c:errDir val="y"/>
            <c:errBarType val="both"/>
            <c:errValType val="stdErr"/>
            <c:noEndCap val="0"/>
            <c:spPr>
              <a:noFill/>
              <a:ln w="9525" cap="flat" cmpd="sng" algn="ctr">
                <a:solidFill>
                  <a:schemeClr val="tx1">
                    <a:lumMod val="65000"/>
                    <a:lumOff val="35000"/>
                  </a:schemeClr>
                </a:solidFill>
                <a:round/>
              </a:ln>
              <a:effectLst/>
            </c:spPr>
          </c:errBars>
          <c:cat>
            <c:strRef>
              <c:f>Sheet1!$A$12:$A$15</c:f>
              <c:strCache>
                <c:ptCount val="4"/>
                <c:pt idx="0">
                  <c:v>1.  DATA Y SERVICE S.A.S</c:v>
                </c:pt>
                <c:pt idx="1">
                  <c:v>3.  SOLUCIONES DE TECNOLOGIA E INGENIERIA SAS</c:v>
                </c:pt>
                <c:pt idx="2">
                  <c:v>4. OPEN GROUP SAS</c:v>
                </c:pt>
                <c:pt idx="3">
                  <c:v>5.  SPECTRUM TECHNOLOGY SAS</c:v>
                </c:pt>
              </c:strCache>
            </c:strRef>
          </c:cat>
          <c:val>
            <c:numRef>
              <c:f>Sheet1!$B$12:$B$15</c:f>
              <c:numCache>
                <c:formatCode>#,##0</c:formatCode>
                <c:ptCount val="4"/>
                <c:pt idx="0">
                  <c:v>4749376469</c:v>
                </c:pt>
                <c:pt idx="1">
                  <c:v>8384383000</c:v>
                </c:pt>
                <c:pt idx="2">
                  <c:v>8348452584</c:v>
                </c:pt>
                <c:pt idx="3">
                  <c:v>4617661757</c:v>
                </c:pt>
              </c:numCache>
            </c:numRef>
          </c:val>
          <c:smooth val="0"/>
          <c:extLst>
            <c:ext xmlns:c16="http://schemas.microsoft.com/office/drawing/2014/chart" uri="{C3380CC4-5D6E-409C-BE32-E72D297353CC}">
              <c16:uniqueId val="{00000001-BCD1-4D00-B9E1-78193749B62C}"/>
            </c:ext>
          </c:extLst>
        </c:ser>
        <c:dLbls>
          <c:showLegendKey val="0"/>
          <c:showVal val="0"/>
          <c:showCatName val="0"/>
          <c:showSerName val="0"/>
          <c:showPercent val="0"/>
          <c:showBubbleSize val="0"/>
        </c:dLbls>
        <c:upDownBars>
          <c:gapWidth val="219"/>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327073775"/>
        <c:axId val="327075215"/>
      </c:lineChart>
      <c:catAx>
        <c:axId val="32707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327075215"/>
        <c:crosses val="autoZero"/>
        <c:auto val="1"/>
        <c:lblAlgn val="ctr"/>
        <c:lblOffset val="100"/>
        <c:noMultiLvlLbl val="0"/>
      </c:catAx>
      <c:valAx>
        <c:axId val="3270752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327073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Componente</a:t>
            </a:r>
            <a:r>
              <a:rPr lang="es-CO" baseline="0"/>
              <a:t> 3</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9.4862249251901454E-2"/>
                  <c:y val="-0.1947462911165995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errBars>
            <c:errDir val="y"/>
            <c:errBarType val="both"/>
            <c:errValType val="stdErr"/>
            <c:noEndCap val="0"/>
            <c:spPr>
              <a:noFill/>
              <a:ln w="9525" cap="flat" cmpd="sng" algn="ctr">
                <a:solidFill>
                  <a:schemeClr val="tx1">
                    <a:lumMod val="65000"/>
                    <a:lumOff val="35000"/>
                  </a:schemeClr>
                </a:solidFill>
                <a:round/>
              </a:ln>
              <a:effectLst/>
            </c:spPr>
          </c:errBars>
          <c:cat>
            <c:strRef>
              <c:f>Sheet1!$A$20:$A$23</c:f>
              <c:strCache>
                <c:ptCount val="4"/>
                <c:pt idx="0">
                  <c:v>1.  DATA Y SERVICE S.A.S</c:v>
                </c:pt>
                <c:pt idx="1">
                  <c:v>3.  SOLUCIONES DE TECNOLOGIA E INGENIERIA SAS</c:v>
                </c:pt>
                <c:pt idx="2">
                  <c:v>4. OPEN GROUP SAS</c:v>
                </c:pt>
                <c:pt idx="3">
                  <c:v>5.  SPECTRUM TECHNOLOGY SAS</c:v>
                </c:pt>
              </c:strCache>
            </c:strRef>
          </c:cat>
          <c:val>
            <c:numRef>
              <c:f>Sheet1!$B$20:$B$23</c:f>
              <c:numCache>
                <c:formatCode>#,##0</c:formatCode>
                <c:ptCount val="4"/>
                <c:pt idx="0">
                  <c:v>828359982</c:v>
                </c:pt>
                <c:pt idx="1">
                  <c:v>1386885500</c:v>
                </c:pt>
                <c:pt idx="2">
                  <c:v>1328184099</c:v>
                </c:pt>
                <c:pt idx="3">
                  <c:v>805460343</c:v>
                </c:pt>
              </c:numCache>
            </c:numRef>
          </c:val>
          <c:smooth val="0"/>
          <c:extLst>
            <c:ext xmlns:c16="http://schemas.microsoft.com/office/drawing/2014/chart" uri="{C3380CC4-5D6E-409C-BE32-E72D297353CC}">
              <c16:uniqueId val="{00000001-9F02-4E94-81BF-33EDD470C149}"/>
            </c:ext>
          </c:extLst>
        </c:ser>
        <c:dLbls>
          <c:showLegendKey val="0"/>
          <c:showVal val="0"/>
          <c:showCatName val="0"/>
          <c:showSerName val="0"/>
          <c:showPercent val="0"/>
          <c:showBubbleSize val="0"/>
        </c:dLbls>
        <c:marker val="1"/>
        <c:smooth val="0"/>
        <c:axId val="1120577024"/>
        <c:axId val="1210971488"/>
      </c:lineChart>
      <c:catAx>
        <c:axId val="112057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210971488"/>
        <c:crosses val="autoZero"/>
        <c:auto val="1"/>
        <c:lblAlgn val="ctr"/>
        <c:lblOffset val="100"/>
        <c:noMultiLvlLbl val="0"/>
      </c:catAx>
      <c:valAx>
        <c:axId val="1210971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120577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Componente 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8671180576334546E-2"/>
                  <c:y val="-0.1991730956304811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errBars>
            <c:errDir val="y"/>
            <c:errBarType val="both"/>
            <c:errValType val="stdErr"/>
            <c:noEndCap val="0"/>
            <c:spPr>
              <a:noFill/>
              <a:ln w="9525" cap="flat" cmpd="sng" algn="ctr">
                <a:solidFill>
                  <a:schemeClr val="tx1">
                    <a:lumMod val="65000"/>
                    <a:lumOff val="35000"/>
                  </a:schemeClr>
                </a:solidFill>
                <a:round/>
              </a:ln>
              <a:effectLst/>
            </c:spPr>
          </c:errBars>
          <c:cat>
            <c:strRef>
              <c:f>Sheet1!$A$33:$A$36</c:f>
              <c:strCache>
                <c:ptCount val="4"/>
                <c:pt idx="0">
                  <c:v>1.  DATA Y SERVICE S.A.S</c:v>
                </c:pt>
                <c:pt idx="1">
                  <c:v>3.  SOLUCIONES DE TECNOLOGIA E INGENIERIA SAS</c:v>
                </c:pt>
                <c:pt idx="2">
                  <c:v>4. OPEN GROUP SAS</c:v>
                </c:pt>
                <c:pt idx="3">
                  <c:v>5.  SPECTRUM TECHNOLOGY SAS</c:v>
                </c:pt>
              </c:strCache>
            </c:strRef>
          </c:cat>
          <c:val>
            <c:numRef>
              <c:f>Sheet1!$B$33:$B$36</c:f>
              <c:numCache>
                <c:formatCode>#,##0</c:formatCode>
                <c:ptCount val="4"/>
                <c:pt idx="0">
                  <c:v>2632196204</c:v>
                </c:pt>
                <c:pt idx="1">
                  <c:v>3800858835</c:v>
                </c:pt>
                <c:pt idx="2">
                  <c:v>3966631670</c:v>
                </c:pt>
                <c:pt idx="3">
                  <c:v>2559235144</c:v>
                </c:pt>
              </c:numCache>
            </c:numRef>
          </c:val>
          <c:smooth val="0"/>
          <c:extLst>
            <c:ext xmlns:c16="http://schemas.microsoft.com/office/drawing/2014/chart" uri="{C3380CC4-5D6E-409C-BE32-E72D297353CC}">
              <c16:uniqueId val="{00000001-B33A-4F87-9B1C-A64C93839286}"/>
            </c:ext>
          </c:extLst>
        </c:ser>
        <c:dLbls>
          <c:showLegendKey val="0"/>
          <c:showVal val="0"/>
          <c:showCatName val="0"/>
          <c:showSerName val="0"/>
          <c:showPercent val="0"/>
          <c:showBubbleSize val="0"/>
        </c:dLbls>
        <c:marker val="1"/>
        <c:smooth val="0"/>
        <c:axId val="1555885904"/>
        <c:axId val="1555886384"/>
      </c:lineChart>
      <c:catAx>
        <c:axId val="155588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555886384"/>
        <c:crosses val="autoZero"/>
        <c:auto val="1"/>
        <c:lblAlgn val="ctr"/>
        <c:lblOffset val="100"/>
        <c:noMultiLvlLbl val="0"/>
      </c:catAx>
      <c:valAx>
        <c:axId val="1555886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555885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Componente 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0038591329929991E-2"/>
                  <c:y val="-0.4039869270814309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errBars>
            <c:errDir val="y"/>
            <c:errBarType val="both"/>
            <c:errValType val="stdErr"/>
            <c:noEndCap val="0"/>
            <c:spPr>
              <a:noFill/>
              <a:ln w="9525" cap="flat" cmpd="sng" algn="ctr">
                <a:solidFill>
                  <a:schemeClr val="tx1">
                    <a:lumMod val="65000"/>
                    <a:lumOff val="35000"/>
                  </a:schemeClr>
                </a:solidFill>
                <a:round/>
              </a:ln>
              <a:effectLst/>
            </c:spPr>
          </c:errBars>
          <c:cat>
            <c:strRef>
              <c:f>Sheet1!$A$52:$A$55</c:f>
              <c:strCache>
                <c:ptCount val="4"/>
                <c:pt idx="0">
                  <c:v>1.  DATA Y SERVICE S.A.S</c:v>
                </c:pt>
                <c:pt idx="1">
                  <c:v>3.  SOLUCIONES DE TECNOLOGIA E INGENIERIA SAS</c:v>
                </c:pt>
                <c:pt idx="2">
                  <c:v>4. OPEN GROUP SAS</c:v>
                </c:pt>
                <c:pt idx="3">
                  <c:v>5.  SPECTRUM TECHNOLOGY SAS</c:v>
                </c:pt>
              </c:strCache>
            </c:strRef>
          </c:cat>
          <c:val>
            <c:numRef>
              <c:f>Sheet1!$B$52:$B$55</c:f>
              <c:numCache>
                <c:formatCode>#,##0</c:formatCode>
                <c:ptCount val="4"/>
                <c:pt idx="0">
                  <c:v>718163972</c:v>
                </c:pt>
                <c:pt idx="1">
                  <c:v>1611855000</c:v>
                </c:pt>
                <c:pt idx="2">
                  <c:v>1652801940</c:v>
                </c:pt>
                <c:pt idx="3">
                  <c:v>698474920</c:v>
                </c:pt>
              </c:numCache>
            </c:numRef>
          </c:val>
          <c:smooth val="0"/>
          <c:extLst>
            <c:ext xmlns:c16="http://schemas.microsoft.com/office/drawing/2014/chart" uri="{C3380CC4-5D6E-409C-BE32-E72D297353CC}">
              <c16:uniqueId val="{00000001-0CE9-4700-ACAF-9737B15A0631}"/>
            </c:ext>
          </c:extLst>
        </c:ser>
        <c:dLbls>
          <c:showLegendKey val="0"/>
          <c:showVal val="0"/>
          <c:showCatName val="0"/>
          <c:showSerName val="0"/>
          <c:showPercent val="0"/>
          <c:showBubbleSize val="0"/>
        </c:dLbls>
        <c:marker val="1"/>
        <c:smooth val="0"/>
        <c:axId val="1559958816"/>
        <c:axId val="1559961216"/>
      </c:lineChart>
      <c:catAx>
        <c:axId val="155995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59961216"/>
        <c:crosses val="autoZero"/>
        <c:auto val="1"/>
        <c:lblAlgn val="ctr"/>
        <c:lblOffset val="100"/>
        <c:noMultiLvlLbl val="0"/>
      </c:catAx>
      <c:valAx>
        <c:axId val="1559961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5995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Componente 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2515212557805876E-2"/>
                  <c:y val="-0.2055275992338119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errBars>
            <c:errDir val="y"/>
            <c:errBarType val="both"/>
            <c:errValType val="stdErr"/>
            <c:noEndCap val="0"/>
            <c:spPr>
              <a:noFill/>
              <a:ln w="9525" cap="flat" cmpd="sng" algn="ctr">
                <a:solidFill>
                  <a:schemeClr val="tx1">
                    <a:lumMod val="65000"/>
                    <a:lumOff val="35000"/>
                  </a:schemeClr>
                </a:solidFill>
                <a:round/>
              </a:ln>
              <a:effectLst/>
            </c:spPr>
          </c:errBars>
          <c:cat>
            <c:strRef>
              <c:f>Sheet1!$A$65:$A$68</c:f>
              <c:strCache>
                <c:ptCount val="4"/>
                <c:pt idx="0">
                  <c:v>1.  DATA Y SERVICE S.A.S</c:v>
                </c:pt>
                <c:pt idx="1">
                  <c:v>3.  SOLUCIONES DE TECNOLOGIA E INGENIERIA SAS</c:v>
                </c:pt>
                <c:pt idx="2">
                  <c:v>4. OPEN GROUP SAS</c:v>
                </c:pt>
                <c:pt idx="3">
                  <c:v>5.  SPECTRUM TECHNOLOGY SAS</c:v>
                </c:pt>
              </c:strCache>
            </c:strRef>
          </c:cat>
          <c:val>
            <c:numRef>
              <c:f>Sheet1!$B$65:$B$68</c:f>
              <c:numCache>
                <c:formatCode>#,##0</c:formatCode>
                <c:ptCount val="4"/>
                <c:pt idx="0">
                  <c:v>443792234</c:v>
                </c:pt>
                <c:pt idx="1">
                  <c:v>533479666</c:v>
                </c:pt>
                <c:pt idx="2">
                  <c:v>547299366</c:v>
                </c:pt>
                <c:pt idx="3">
                  <c:v>431458671</c:v>
                </c:pt>
              </c:numCache>
            </c:numRef>
          </c:val>
          <c:smooth val="0"/>
          <c:extLst>
            <c:ext xmlns:c16="http://schemas.microsoft.com/office/drawing/2014/chart" uri="{C3380CC4-5D6E-409C-BE32-E72D297353CC}">
              <c16:uniqueId val="{00000001-7B7D-4A30-9510-BBB9C5FDFCBE}"/>
            </c:ext>
          </c:extLst>
        </c:ser>
        <c:dLbls>
          <c:showLegendKey val="0"/>
          <c:showVal val="0"/>
          <c:showCatName val="0"/>
          <c:showSerName val="0"/>
          <c:showPercent val="0"/>
          <c:showBubbleSize val="0"/>
        </c:dLbls>
        <c:marker val="1"/>
        <c:smooth val="0"/>
        <c:axId val="1543462400"/>
        <c:axId val="1545603664"/>
      </c:lineChart>
      <c:catAx>
        <c:axId val="154346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45603664"/>
        <c:crosses val="autoZero"/>
        <c:auto val="1"/>
        <c:lblAlgn val="ctr"/>
        <c:lblOffset val="100"/>
        <c:noMultiLvlLbl val="0"/>
      </c:catAx>
      <c:valAx>
        <c:axId val="1545603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43462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Age19</b:Tag>
    <b:SourceType>JournalArticle</b:SourceType>
    <b:Guid>{72EC7E94-97DE-408D-8467-18BF1F43B957}</b:Guid>
    <b:Title>Guía para la elaboración de estudios del sector</b:Title>
    <b:Year>2019</b:Year>
    <b:Author>
      <b:Author>
        <b:Corporate>Agencia Nacional de Contratación Pública - Colombia Compra Eficiente</b:Corporate>
      </b:Author>
    </b:Author>
    <b:Pages>19</b:Pages>
    <b:RefOrder>3</b:RefOrder>
  </b:Source>
  <b:Source>
    <b:Tag>Age22</b:Tag>
    <b:SourceType>InternetSite</b:SourceType>
    <b:Guid>{D8BBA584-BD66-4060-8B8B-1DF3BF559449}</b:Guid>
    <b:Author>
      <b:Author>
        <b:Corporate>Agencia Nacional de Contratación Pública -Colombia Compra Eficiene</b:Corporate>
      </b:Author>
    </b:Author>
    <b:Title>colombiacompraeficiente.gov.co</b:Title>
    <b:Year>2022</b:Year>
    <b:URL>https://www.colombiacompra.gov.co/sites/cce_public/files/cce_documentos/cce-eicp-gi-18._gees_v.2_2.pdf</b:URL>
    <b:RefOrder>2</b:RefOrder>
  </b:Source>
  <b:Source>
    <b:Tag>Wik25</b:Tag>
    <b:SourceType>InternetSite</b:SourceType>
    <b:Guid>{EEABC27D-FDF0-4125-981F-9B750F008CE4}</b:Guid>
    <b:Title>https://www.wikifx.com/es</b:Title>
    <b:Year>2025</b:Year>
    <b:Author>
      <b:Author>
        <b:Corporate>WikiFX </b:Corporate>
      </b:Author>
    </b:Author>
    <b:URL>https://www.wikifx.com/es/newsdetail/202412237884664692.html</b:URL>
    <b:RefOrder>1</b:RefOrder>
  </b:Source>
</b:Sources>
</file>

<file path=customXml/itemProps1.xml><?xml version="1.0" encoding="utf-8"?>
<ds:datastoreItem xmlns:ds="http://schemas.openxmlformats.org/officeDocument/2006/customXml" ds:itemID="{D798943D-3BA9-4D38-8B73-7DD0C167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5402</Words>
  <Characters>29713</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Lopez</dc:creator>
  <cp:keywords/>
  <dc:description/>
  <cp:lastModifiedBy>Sandy Bibiana Arroyo Sanchez</cp:lastModifiedBy>
  <cp:revision>4</cp:revision>
  <cp:lastPrinted>2025-01-24T14:52:00Z</cp:lastPrinted>
  <dcterms:created xsi:type="dcterms:W3CDTF">2025-02-28T15:48:00Z</dcterms:created>
  <dcterms:modified xsi:type="dcterms:W3CDTF">2025-02-28T15:54:00Z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2025-02-28T15:48:31Z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de2fffed-60b8-42b2-a465-00fee1de04ba</vt:lpwstr>
  </property>
  <property fmtid="{D5CDD505-2E9C-101B-9397-08002B2CF9AE}" pid="7" name="MSIP_Label_defa4170-0d19-0005-0004-bc88714345d2_ActionId">
    <vt:lpwstr>647cace2-2f23-4a82-b823-d399206a72bf</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